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ascii="方正小标宋简体" w:hAnsi="仿宋" w:eastAsia="方正小标宋简体"/>
          <w:sz w:val="36"/>
          <w:szCs w:val="36"/>
        </w:rPr>
        <w:t>9</w:t>
      </w:r>
      <w:r>
        <w:rPr>
          <w:rFonts w:hint="eastAsia" w:ascii="方正小标宋简体" w:hAnsi="仿宋" w:eastAsia="方正小标宋简体"/>
          <w:sz w:val="36"/>
          <w:szCs w:val="36"/>
        </w:rPr>
        <w:t>年度虚拟仿真实验教学项目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简介视频技术要求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560" w:firstLineChars="200"/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一、内容要求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二、视频要求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视频时长控制在5分钟以内。画面清晰、图像稳定，声音与画面同步且无杂音。如有解说应采用标准普通话配音。分辨率：1920*1080 25P或以上；编码为：H.264，H.264/AVC High Profile Level 4.2或以上；封装格式为：MP4；码流为：不小于5Mbps。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三、音频和字幕要求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音频格式为：混合立体声；编码为：AAC、MP3；码流为：不低于128kbps，采样率48000Hz。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44"/>
        </w:rPr>
      </w:pPr>
      <w:r>
        <w:rPr>
          <w:rFonts w:hint="eastAsia" w:ascii="仿宋" w:hAnsi="仿宋" w:eastAsia="仿宋"/>
          <w:sz w:val="28"/>
          <w:szCs w:val="44"/>
        </w:rPr>
        <w:t>可提供SRT字幕文件，也可将字幕直接压制在介质上。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081197"/>
    <w:rsid w:val="00482D00"/>
    <w:rsid w:val="007C0E33"/>
    <w:rsid w:val="00862B33"/>
    <w:rsid w:val="00B437DD"/>
    <w:rsid w:val="00C1644B"/>
    <w:rsid w:val="00D1425D"/>
    <w:rsid w:val="00D16C4A"/>
    <w:rsid w:val="00F1235F"/>
    <w:rsid w:val="0A6A192A"/>
    <w:rsid w:val="346A4C66"/>
    <w:rsid w:val="63425C81"/>
    <w:rsid w:val="655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XN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2017-09-04T01:37:00Z</dcterms:created>
  <dc:creator>张波</dc:creator>
  <cp:lastModifiedBy>张杨</cp:lastModifiedBy>
  <dcterms:modified xsi:type="dcterms:W3CDTF">2019-04-11T08:58:54Z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