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left="63" w:leftChars="3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上海交通大学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本科期末</w:t>
      </w:r>
      <w:r>
        <w:rPr>
          <w:rFonts w:hint="eastAsia" w:ascii="黑体" w:hAnsi="黑体" w:eastAsia="黑体"/>
          <w:b/>
          <w:sz w:val="30"/>
          <w:szCs w:val="30"/>
        </w:rPr>
        <w:t>试卷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院系</w:t>
      </w:r>
      <w:r>
        <w:rPr>
          <w:rFonts w:hint="eastAsia" w:ascii="黑体" w:hAnsi="黑体" w:eastAsia="黑体"/>
          <w:b/>
          <w:sz w:val="30"/>
          <w:szCs w:val="30"/>
        </w:rPr>
        <w:t>检查表</w:t>
      </w:r>
    </w:p>
    <w:tbl>
      <w:tblPr>
        <w:tblStyle w:val="2"/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465"/>
        <w:gridCol w:w="2643"/>
        <w:gridCol w:w="1860"/>
        <w:gridCol w:w="1556"/>
        <w:gridCol w:w="1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课程名称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任课教师姓名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专业、年级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sz w:val="24"/>
                <w:szCs w:val="24"/>
              </w:rPr>
              <w:t>学年学期</w:t>
            </w:r>
          </w:p>
        </w:tc>
        <w:tc>
          <w:tcPr>
            <w:tcW w:w="31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试卷份数</w:t>
            </w:r>
          </w:p>
        </w:tc>
        <w:tc>
          <w:tcPr>
            <w:tcW w:w="2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6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szCs w:val="21"/>
              </w:rPr>
              <w:t>项在“</w:t>
            </w:r>
            <w:r>
              <w:rPr>
                <w:rFonts w:hint="eastAsia" w:ascii="宋体" w:hAnsi="宋体"/>
                <w:b/>
                <w:szCs w:val="21"/>
              </w:rPr>
              <w:t>检查情况”中，检查没问题打√，有问题项用文字说明，带*的项目要注明出错数量。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使用学校统一的试卷模板，字迹清晰、图形准确。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无任何错误、无任何涂改、无漏页错页 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每题注明分值，题首总分与试卷满分相一致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如50人以上课程有A、B两套试题，部分课程有备用卷。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阅卷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用红笔阅卷和标记。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卷首表格填写分数，阅卷人签名。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严格按照评分标准评分，错误处明确有标记。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 w:val="24"/>
                <w:szCs w:val="24"/>
              </w:rPr>
              <w:t>各部分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sz w:val="24"/>
                <w:szCs w:val="24"/>
              </w:rPr>
              <w:t>得分或扣分（二者必取其一）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有标记。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计分正确、统分正确、成绩登记正确且完整。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阅卷时</w:t>
            </w: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  <w:sz w:val="24"/>
                <w:szCs w:val="24"/>
              </w:rPr>
              <w:t>需在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  <w:sz w:val="24"/>
                <w:szCs w:val="24"/>
              </w:rPr>
              <w:t>处签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教学大纲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授课内容能够为教学目标提供有力支撑。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教学大纲中明确列出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宋体" w:hAnsi="宋体" w:cs="宋体"/>
                <w:sz w:val="24"/>
                <w:szCs w:val="24"/>
              </w:rPr>
              <w:t>考核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成绩构成比例。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试卷装订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有教师登记学生成绩单，有教师签名且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成绩登记正确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有成绩统计与试卷分析表并有签名。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有空白试题、标准答案和评分标准。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>课程考试命题审批表</w:t>
            </w:r>
            <w:r>
              <w:rPr>
                <w:rFonts w:hint="eastAsia" w:ascii="宋体" w:hAnsi="宋体" w:cs="宋体"/>
                <w:sz w:val="24"/>
                <w:szCs w:val="24"/>
              </w:rPr>
              <w:t>并有签名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有过程考核原始材料。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有上海交通大学考场情况登记表。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有考生须知、违纪处理流程、考试名单。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学生考试</w:t>
            </w:r>
            <w:r>
              <w:rPr>
                <w:rFonts w:hint="eastAsia" w:ascii="宋体" w:hAnsi="宋体" w:cs="宋体"/>
                <w:sz w:val="24"/>
                <w:szCs w:val="24"/>
              </w:rPr>
              <w:t>试卷份数无缺失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szCs w:val="21"/>
              </w:rPr>
              <w:t>-2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Cs w:val="21"/>
              </w:rPr>
              <w:t>项在“检查情况”中填写分值，分值范围1-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Cs w:val="21"/>
              </w:rPr>
              <w:t>分，最高分5分，最低分1分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质量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以教学大纲为依据，覆盖课程主要知识点。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</w:t>
            </w:r>
            <w:r>
              <w:rPr>
                <w:rFonts w:ascii="宋体" w:hAnsi="宋体" w:cs="宋体"/>
                <w:sz w:val="24"/>
                <w:szCs w:val="24"/>
              </w:rPr>
              <w:t>试题</w:t>
            </w:r>
            <w:r>
              <w:rPr>
                <w:rFonts w:hint="eastAsia" w:ascii="宋体" w:hAnsi="宋体" w:cs="宋体"/>
                <w:sz w:val="24"/>
                <w:szCs w:val="24"/>
              </w:rPr>
              <w:t>既注重考核学生掌握基本知识、基本理论和基本技能的情况，又注意考核分析问题、解决问题的能力，还给学生发挥创造性留有空间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命题题型优化、题量恰当、结构合理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若开卷试题，以综合分析题、发挥提、应用题为主。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命题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难度适中</w:t>
            </w:r>
            <w:r>
              <w:rPr>
                <w:rFonts w:hint="eastAsia" w:ascii="宋体" w:hAnsi="宋体" w:cs="宋体"/>
                <w:sz w:val="24"/>
                <w:szCs w:val="24"/>
              </w:rPr>
              <w:t>，具有良好的信度和区分度；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成绩平均值</w:t>
            </w:r>
            <w:r>
              <w:rPr>
                <w:rFonts w:hint="eastAsia" w:ascii="宋体" w:hAnsi="宋体" w:cs="宋体"/>
                <w:sz w:val="24"/>
                <w:szCs w:val="24"/>
              </w:rPr>
              <w:t>分布合理。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考试试题与最近三年考试试题内容重复率不超过20%。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26-27</w:t>
            </w:r>
            <w:r>
              <w:rPr>
                <w:rFonts w:hint="eastAsia" w:ascii="宋体" w:hAnsi="宋体" w:cs="宋体"/>
                <w:b/>
                <w:szCs w:val="21"/>
              </w:rPr>
              <w:t>项在</w:t>
            </w:r>
            <w:r>
              <w:rPr>
                <w:rFonts w:ascii="宋体" w:hAnsi="宋体" w:cs="宋体"/>
                <w:b/>
                <w:szCs w:val="21"/>
              </w:rPr>
              <w:t>“</w:t>
            </w:r>
            <w:r>
              <w:rPr>
                <w:rFonts w:hint="eastAsia" w:ascii="宋体" w:hAnsi="宋体" w:cs="宋体"/>
                <w:b/>
                <w:szCs w:val="21"/>
              </w:rPr>
              <w:t>检查情况</w:t>
            </w:r>
            <w:r>
              <w:rPr>
                <w:rFonts w:ascii="宋体" w:hAnsi="宋体" w:cs="宋体"/>
                <w:b/>
                <w:szCs w:val="21"/>
              </w:rPr>
              <w:t>”</w:t>
            </w:r>
            <w:r>
              <w:rPr>
                <w:rFonts w:hint="eastAsia" w:ascii="宋体" w:hAnsi="宋体" w:cs="宋体"/>
                <w:b/>
                <w:szCs w:val="21"/>
              </w:rPr>
              <w:t>中，如无此情况填“无”；有此情况，没问题的</w:t>
            </w:r>
            <w:r>
              <w:rPr>
                <w:rFonts w:hint="eastAsia" w:ascii="宋体" w:hAnsi="宋体"/>
                <w:b/>
                <w:szCs w:val="21"/>
              </w:rPr>
              <w:t>打√，有问题的打×。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特殊情况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如有未按正常考核方案考学生的情况，须有审批过“特殊情况考核方案”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有两位以上教师承担同一门课程，不采用统一命题方式的课程，须有开课院（系）主管签字的审批单。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adjustRightInd w:val="0"/>
        <w:ind w:left="-567" w:leftChars="-270" w:right="-483" w:rightChars="-230"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</w:p>
    <w:p>
      <w:pPr>
        <w:adjustRightInd w:val="0"/>
        <w:ind w:left="-567" w:leftChars="-270" w:right="-483" w:rightChars="-230" w:firstLine="720" w:firstLineChars="300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检查人（签名）：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 xml:space="preserve">            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adjustRightInd w:val="0"/>
        <w:ind w:left="-567" w:leftChars="-270" w:right="-483" w:rightChars="-230" w:firstLine="720" w:firstLineChars="300"/>
        <w:rPr>
          <w:rFonts w:ascii="宋体" w:hAnsi="宋体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597F"/>
    <w:rsid w:val="00235590"/>
    <w:rsid w:val="00E03B15"/>
    <w:rsid w:val="0B145E91"/>
    <w:rsid w:val="0F627C77"/>
    <w:rsid w:val="12440FA9"/>
    <w:rsid w:val="15DC6178"/>
    <w:rsid w:val="1FA14211"/>
    <w:rsid w:val="202E17BF"/>
    <w:rsid w:val="214C2D68"/>
    <w:rsid w:val="26AD597F"/>
    <w:rsid w:val="2DED5795"/>
    <w:rsid w:val="31573D8B"/>
    <w:rsid w:val="31903091"/>
    <w:rsid w:val="420815A7"/>
    <w:rsid w:val="48716ACE"/>
    <w:rsid w:val="4ABF62C3"/>
    <w:rsid w:val="51D960C7"/>
    <w:rsid w:val="52E2102B"/>
    <w:rsid w:val="59C979D8"/>
    <w:rsid w:val="6D535020"/>
    <w:rsid w:val="6E8E5289"/>
    <w:rsid w:val="789A7220"/>
    <w:rsid w:val="78DE5585"/>
    <w:rsid w:val="7C0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154</Words>
  <Characters>884</Characters>
  <Lines>7</Lines>
  <Paragraphs>2</Paragraphs>
  <TotalTime>6</TotalTime>
  <ScaleCrop>false</ScaleCrop>
  <LinksUpToDate>false</LinksUpToDate>
  <CharactersWithSpaces>1036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2018-05-10T05:54:00Z</dcterms:created>
  <dc:creator>Hera</dc:creator>
  <cp:lastModifiedBy>Hera</cp:lastModifiedBy>
  <cp:lastPrinted>2018-05-21T06:45:00Z</cp:lastPrinted>
  <dcterms:modified xsi:type="dcterms:W3CDTF">2019-04-29T07:44:36Z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