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2F" w:rsidRPr="006F72C6" w:rsidRDefault="00364400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农业与生物</w:t>
      </w:r>
      <w:r w:rsidR="0046761A">
        <w:rPr>
          <w:rFonts w:ascii="楷体_GB2312" w:eastAsia="楷体_GB2312" w:hAnsi="宋体" w:hint="eastAsia"/>
          <w:sz w:val="30"/>
        </w:rPr>
        <w:t>学院</w:t>
      </w:r>
      <w:r>
        <w:rPr>
          <w:rFonts w:ascii="楷体_GB2312" w:eastAsia="楷体_GB2312" w:hAnsi="宋体" w:hint="eastAsia"/>
          <w:sz w:val="30"/>
        </w:rPr>
        <w:t xml:space="preserve"> 食品</w:t>
      </w:r>
      <w:r>
        <w:rPr>
          <w:rFonts w:ascii="楷体_GB2312" w:eastAsia="楷体_GB2312" w:hAnsi="宋体"/>
          <w:sz w:val="30"/>
        </w:rPr>
        <w:t>质量与安全</w:t>
      </w:r>
      <w:r w:rsidR="00B52A22">
        <w:rPr>
          <w:rFonts w:ascii="楷体_GB2312" w:eastAsia="楷体_GB2312" w:hAnsi="宋体" w:hint="eastAsia"/>
          <w:sz w:val="30"/>
        </w:rPr>
        <w:t>辅修学士学位</w:t>
      </w:r>
      <w:r w:rsidR="0046761A">
        <w:rPr>
          <w:rFonts w:ascii="楷体_GB2312" w:eastAsia="楷体_GB2312" w:hAnsi="宋体" w:hint="eastAsia"/>
          <w:sz w:val="30"/>
        </w:rPr>
        <w:t xml:space="preserve"> </w:t>
      </w:r>
      <w:r w:rsidR="0046761A">
        <w:rPr>
          <w:rFonts w:ascii="楷体_GB2312" w:eastAsia="楷体_GB2312" w:hAnsi="宋体" w:hint="eastAsia"/>
          <w:b/>
          <w:sz w:val="30"/>
        </w:rPr>
        <w:t>实施</w:t>
      </w:r>
      <w:r w:rsidR="0046761A"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8D287A" w:rsidRPr="008D287A" w:rsidRDefault="00500301" w:rsidP="005906A5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一、培养目标</w:t>
      </w:r>
    </w:p>
    <w:p w:rsidR="003072B6" w:rsidRPr="009E068D" w:rsidRDefault="003072B6" w:rsidP="003072B6">
      <w:pPr>
        <w:spacing w:line="360" w:lineRule="auto"/>
        <w:ind w:firstLineChars="200" w:firstLine="480"/>
        <w:rPr>
          <w:rFonts w:ascii="楷体" w:eastAsia="楷体" w:hAnsi="楷体"/>
          <w:sz w:val="24"/>
        </w:rPr>
      </w:pPr>
      <w:r w:rsidRPr="009E068D">
        <w:rPr>
          <w:rFonts w:ascii="楷体" w:eastAsia="楷体" w:hAnsi="楷体" w:hint="eastAsia"/>
          <w:sz w:val="24"/>
        </w:rPr>
        <w:t>本专业以培养优秀的社会主义建设者和接班人为根本任务，坚持以学生健康发展为中心，坚持价值引领、知识探究、能力建设、人格养成“四位一体”的育人理念，使毕业生成长为具国际视野和创新意识的高素质复合型食品</w:t>
      </w:r>
      <w:r w:rsidR="00CF0406" w:rsidRPr="009E068D">
        <w:rPr>
          <w:rFonts w:ascii="楷体" w:eastAsia="楷体" w:hAnsi="楷体" w:hint="eastAsia"/>
          <w:sz w:val="24"/>
        </w:rPr>
        <w:t>质量与安全</w:t>
      </w:r>
      <w:r w:rsidRPr="009E068D">
        <w:rPr>
          <w:rFonts w:ascii="楷体" w:eastAsia="楷体" w:hAnsi="楷体" w:hint="eastAsia"/>
          <w:sz w:val="24"/>
        </w:rPr>
        <w:t>卓越人才</w:t>
      </w:r>
      <w:r w:rsidR="00CF0406" w:rsidRPr="009E068D">
        <w:rPr>
          <w:rFonts w:ascii="楷体" w:eastAsia="楷体" w:hAnsi="楷体" w:hint="eastAsia"/>
          <w:sz w:val="24"/>
        </w:rPr>
        <w:t>。本</w:t>
      </w:r>
      <w:r w:rsidR="00CF0406" w:rsidRPr="009E068D">
        <w:rPr>
          <w:rFonts w:ascii="楷体" w:eastAsia="楷体" w:hAnsi="楷体"/>
          <w:sz w:val="24"/>
        </w:rPr>
        <w:t>专业以培养</w:t>
      </w:r>
      <w:r w:rsidRPr="009E068D">
        <w:rPr>
          <w:rFonts w:ascii="楷体" w:eastAsia="楷体" w:hAnsi="楷体" w:hint="eastAsia"/>
          <w:sz w:val="24"/>
        </w:rPr>
        <w:t>食品质量与安全检验、控制、监督管理等高级专业技术人才为目标，具备开展食品质量与安全检测、控制、管理等基本理论和技能，熟知国内外食品质量安全、标准、法规等体系，能在食品质量监督管理和执法部门胜任食品质量与安全相关工作。</w:t>
      </w:r>
    </w:p>
    <w:p w:rsidR="008D287A" w:rsidRPr="009E068D" w:rsidRDefault="005906A5" w:rsidP="008D287A">
      <w:pPr>
        <w:numPr>
          <w:ilvl w:val="0"/>
          <w:numId w:val="1"/>
        </w:numPr>
        <w:spacing w:line="360" w:lineRule="auto"/>
        <w:rPr>
          <w:rFonts w:ascii="楷体" w:eastAsia="楷体" w:hAnsi="楷体"/>
          <w:sz w:val="24"/>
        </w:rPr>
      </w:pPr>
      <w:r w:rsidRPr="009E068D">
        <w:rPr>
          <w:rFonts w:ascii="楷体" w:eastAsia="楷体" w:hAnsi="楷体" w:hint="eastAsia"/>
          <w:sz w:val="24"/>
        </w:rPr>
        <w:t>基本要求</w:t>
      </w:r>
    </w:p>
    <w:p w:rsidR="00CF0406" w:rsidRPr="009E068D" w:rsidRDefault="00CF0406" w:rsidP="00CF0406">
      <w:pPr>
        <w:spacing w:line="360" w:lineRule="auto"/>
        <w:ind w:firstLineChars="150" w:firstLine="360"/>
        <w:rPr>
          <w:rFonts w:ascii="楷体" w:eastAsia="楷体" w:hAnsi="楷体"/>
          <w:sz w:val="24"/>
        </w:rPr>
      </w:pPr>
      <w:r w:rsidRPr="009E068D">
        <w:rPr>
          <w:rFonts w:ascii="楷体" w:eastAsia="楷体" w:hAnsi="楷体" w:hint="eastAsia"/>
          <w:sz w:val="24"/>
        </w:rPr>
        <w:t>食品质量与安全专业是一个多学科融合的专业，其主干学科包括食品科学、营养与食品卫生学、分析化学、微生物学和公共管理等。需要学生具备一定的化学、生物学的基础知识储备。对学生的第一专业没有严格限制</w:t>
      </w:r>
      <w:r w:rsidR="00F37015" w:rsidRPr="009E068D">
        <w:rPr>
          <w:rFonts w:ascii="楷体" w:eastAsia="楷体" w:hAnsi="楷体" w:hint="eastAsia"/>
          <w:sz w:val="24"/>
        </w:rPr>
        <w:t>，</w:t>
      </w:r>
      <w:r w:rsidR="00F37015" w:rsidRPr="009E068D">
        <w:rPr>
          <w:rFonts w:ascii="楷体" w:eastAsia="楷体" w:hAnsi="楷体"/>
          <w:sz w:val="24"/>
        </w:rPr>
        <w:t>对全校</w:t>
      </w:r>
      <w:r w:rsidR="00F37015" w:rsidRPr="009E068D">
        <w:rPr>
          <w:rFonts w:ascii="楷体" w:eastAsia="楷体" w:hAnsi="楷体" w:hint="eastAsia"/>
          <w:sz w:val="24"/>
        </w:rPr>
        <w:t>及</w:t>
      </w:r>
      <w:r w:rsidR="00F37015" w:rsidRPr="009E068D">
        <w:rPr>
          <w:rFonts w:ascii="楷体" w:eastAsia="楷体" w:hAnsi="楷体"/>
          <w:sz w:val="24"/>
        </w:rPr>
        <w:t>西南片区高校专业开放</w:t>
      </w:r>
      <w:r w:rsidRPr="009E068D">
        <w:rPr>
          <w:rFonts w:ascii="楷体" w:eastAsia="楷体" w:hAnsi="楷体" w:hint="eastAsia"/>
          <w:sz w:val="24"/>
        </w:rPr>
        <w:t>。</w:t>
      </w:r>
    </w:p>
    <w:p w:rsidR="00F37015" w:rsidRPr="009E068D" w:rsidRDefault="00F37015" w:rsidP="00F37015">
      <w:pPr>
        <w:spacing w:line="360" w:lineRule="auto"/>
        <w:ind w:firstLineChars="200" w:firstLine="482"/>
        <w:rPr>
          <w:rFonts w:ascii="楷体" w:eastAsia="楷体" w:hAnsi="楷体"/>
          <w:sz w:val="24"/>
        </w:rPr>
      </w:pPr>
      <w:r w:rsidRPr="009E068D">
        <w:rPr>
          <w:rFonts w:ascii="楷体" w:eastAsia="楷体" w:hAnsi="楷体" w:hint="eastAsia"/>
          <w:b/>
          <w:sz w:val="24"/>
        </w:rPr>
        <w:t>注</w:t>
      </w:r>
      <w:r w:rsidRPr="009E068D">
        <w:rPr>
          <w:rFonts w:ascii="楷体" w:eastAsia="楷体" w:hAnsi="楷体"/>
          <w:b/>
          <w:sz w:val="24"/>
        </w:rPr>
        <w:t>：</w:t>
      </w:r>
      <w:r w:rsidRPr="009E068D">
        <w:rPr>
          <w:rFonts w:ascii="楷体" w:eastAsia="楷体" w:hAnsi="楷体" w:hint="eastAsia"/>
          <w:sz w:val="24"/>
        </w:rPr>
        <w:t>2014年1月，我校与上海市食品药品监督管理局签署了战略合作备忘录。上海市食药监局看重我校具有国际化、多学科平台和师生人才高地的优势，希望与我校加强合作，培养更多食品安全监督管理人才，于201</w:t>
      </w:r>
      <w:r w:rsidRPr="009E068D">
        <w:rPr>
          <w:rFonts w:ascii="楷体" w:eastAsia="楷体" w:hAnsi="楷体"/>
          <w:sz w:val="24"/>
        </w:rPr>
        <w:t>6</w:t>
      </w:r>
      <w:r w:rsidRPr="009E068D">
        <w:rPr>
          <w:rFonts w:ascii="楷体" w:eastAsia="楷体" w:hAnsi="楷体" w:hint="eastAsia"/>
          <w:sz w:val="24"/>
        </w:rPr>
        <w:t>年面向西南片高校招生开设《食品质量与安全》</w:t>
      </w:r>
      <w:r w:rsidRPr="009E068D">
        <w:rPr>
          <w:rFonts w:ascii="楷体" w:eastAsia="楷体" w:hAnsi="楷体"/>
          <w:sz w:val="24"/>
        </w:rPr>
        <w:t>第二专业</w:t>
      </w:r>
      <w:r w:rsidRPr="009E068D">
        <w:rPr>
          <w:rFonts w:ascii="楷体" w:eastAsia="楷体" w:hAnsi="楷体" w:hint="eastAsia"/>
          <w:sz w:val="24"/>
        </w:rPr>
        <w:t>。望</w:t>
      </w:r>
      <w:r w:rsidRPr="009E068D">
        <w:rPr>
          <w:rFonts w:ascii="楷体" w:eastAsia="楷体" w:hAnsi="楷体"/>
          <w:sz w:val="24"/>
        </w:rPr>
        <w:t>后续</w:t>
      </w:r>
      <w:r w:rsidRPr="009E068D">
        <w:rPr>
          <w:rFonts w:ascii="楷体" w:eastAsia="楷体" w:hAnsi="楷体" w:hint="eastAsia"/>
          <w:sz w:val="24"/>
        </w:rPr>
        <w:t>招生</w:t>
      </w:r>
      <w:r w:rsidRPr="009E068D">
        <w:rPr>
          <w:rFonts w:ascii="楷体" w:eastAsia="楷体" w:hAnsi="楷体"/>
          <w:sz w:val="24"/>
        </w:rPr>
        <w:t>仍能</w:t>
      </w:r>
      <w:r w:rsidRPr="009E068D">
        <w:rPr>
          <w:rFonts w:ascii="楷体" w:eastAsia="楷体" w:hAnsi="楷体" w:hint="eastAsia"/>
          <w:sz w:val="24"/>
        </w:rPr>
        <w:t>继续面向</w:t>
      </w:r>
      <w:r w:rsidRPr="009E068D">
        <w:rPr>
          <w:rFonts w:ascii="楷体" w:eastAsia="楷体" w:hAnsi="楷体"/>
          <w:sz w:val="24"/>
        </w:rPr>
        <w:t>西南片区</w:t>
      </w:r>
      <w:r w:rsidRPr="009E068D">
        <w:rPr>
          <w:rFonts w:ascii="楷体" w:eastAsia="楷体" w:hAnsi="楷体" w:hint="eastAsia"/>
          <w:sz w:val="24"/>
        </w:rPr>
        <w:t>高校</w:t>
      </w:r>
      <w:r w:rsidRPr="009E068D">
        <w:rPr>
          <w:rFonts w:ascii="楷体" w:eastAsia="楷体" w:hAnsi="楷体"/>
          <w:sz w:val="24"/>
        </w:rPr>
        <w:t>，跨校进行辅修学习，可以</w:t>
      </w:r>
      <w:r w:rsidR="003F7036" w:rsidRPr="009E068D">
        <w:rPr>
          <w:rFonts w:ascii="楷体" w:eastAsia="楷体" w:hAnsi="楷体" w:hint="eastAsia"/>
          <w:sz w:val="24"/>
        </w:rPr>
        <w:t>对接</w:t>
      </w:r>
      <w:r w:rsidR="003F7036" w:rsidRPr="009E068D">
        <w:rPr>
          <w:rFonts w:ascii="楷体" w:eastAsia="楷体" w:hAnsi="楷体"/>
          <w:sz w:val="24"/>
        </w:rPr>
        <w:t>食品安全国家战略，</w:t>
      </w:r>
      <w:r w:rsidRPr="009E068D">
        <w:rPr>
          <w:rFonts w:ascii="楷体" w:eastAsia="楷体" w:hAnsi="楷体" w:hint="eastAsia"/>
          <w:sz w:val="24"/>
        </w:rPr>
        <w:t>满足食品</w:t>
      </w:r>
      <w:r w:rsidR="003F7036" w:rsidRPr="009E068D">
        <w:rPr>
          <w:rFonts w:ascii="楷体" w:eastAsia="楷体" w:hAnsi="楷体" w:hint="eastAsia"/>
          <w:sz w:val="24"/>
        </w:rPr>
        <w:t>安全</w:t>
      </w:r>
      <w:r w:rsidRPr="009E068D">
        <w:rPr>
          <w:rFonts w:ascii="楷体" w:eastAsia="楷体" w:hAnsi="楷体" w:hint="eastAsia"/>
          <w:sz w:val="24"/>
        </w:rPr>
        <w:t>监管急需，为上海培养食品安全人才。</w:t>
      </w:r>
    </w:p>
    <w:p w:rsidR="005906A5" w:rsidRPr="008D287A" w:rsidRDefault="005906A5" w:rsidP="005906A5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课程体系的构成及学时分配</w:t>
      </w: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3"/>
        <w:gridCol w:w="763"/>
        <w:gridCol w:w="720"/>
        <w:gridCol w:w="741"/>
        <w:gridCol w:w="708"/>
        <w:gridCol w:w="709"/>
        <w:gridCol w:w="753"/>
        <w:gridCol w:w="850"/>
        <w:gridCol w:w="709"/>
        <w:gridCol w:w="1276"/>
      </w:tblGrid>
      <w:tr w:rsidR="0046761A" w:rsidRPr="005906A5" w:rsidTr="00CF0778">
        <w:tc>
          <w:tcPr>
            <w:tcW w:w="2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46761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</w:t>
            </w:r>
            <w:r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8D287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食品化学</w:t>
            </w:r>
          </w:p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</w:p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32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</w:tcPr>
          <w:p w:rsidR="00CF0778" w:rsidRDefault="00015400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32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CF0778">
              <w:rPr>
                <w:rFonts w:ascii="宋体" w:hAnsi="宋体" w:hint="eastAsia"/>
                <w:szCs w:val="24"/>
              </w:rPr>
              <w:t>品</w:t>
            </w:r>
            <w:r w:rsidRPr="00CF0778">
              <w:rPr>
                <w:rFonts w:ascii="宋体" w:hAnsi="宋体"/>
                <w:szCs w:val="24"/>
              </w:rPr>
              <w:t>系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食品微生物学</w:t>
            </w:r>
          </w:p>
        </w:tc>
        <w:tc>
          <w:tcPr>
            <w:tcW w:w="76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2294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E523E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004A6B" w:rsidRDefault="00004A6B" w:rsidP="00004A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24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CF0778" w:rsidRPr="004F17DE" w:rsidRDefault="00004A6B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</w:tc>
        <w:tc>
          <w:tcPr>
            <w:tcW w:w="753" w:type="dxa"/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E47D76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E47D76">
              <w:rPr>
                <w:rFonts w:ascii="宋体" w:hAnsi="宋体" w:hint="eastAsia"/>
                <w:szCs w:val="24"/>
              </w:rPr>
              <w:t>品</w:t>
            </w:r>
            <w:r w:rsidRPr="00E47D76">
              <w:rPr>
                <w:rFonts w:ascii="宋体" w:hAnsi="宋体"/>
                <w:szCs w:val="24"/>
              </w:rPr>
              <w:t>系</w:t>
            </w: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Pr="00CF0778" w:rsidRDefault="00004A6B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食品分析</w:t>
            </w:r>
          </w:p>
        </w:tc>
        <w:tc>
          <w:tcPr>
            <w:tcW w:w="76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2294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E523E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004A6B" w:rsidRDefault="00004A6B" w:rsidP="00004A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24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CF0778" w:rsidRDefault="00004A6B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F0778" w:rsidRPr="004F17DE" w:rsidRDefault="00004A6B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E47D76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E47D76">
              <w:rPr>
                <w:rFonts w:ascii="宋体" w:hAnsi="宋体" w:hint="eastAsia"/>
                <w:szCs w:val="24"/>
              </w:rPr>
              <w:t>品</w:t>
            </w:r>
            <w:r w:rsidRPr="00E47D76">
              <w:rPr>
                <w:rFonts w:ascii="宋体" w:hAnsi="宋体"/>
                <w:szCs w:val="24"/>
              </w:rPr>
              <w:t>系</w:t>
            </w: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食品安全学</w:t>
            </w:r>
          </w:p>
        </w:tc>
        <w:tc>
          <w:tcPr>
            <w:tcW w:w="76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2294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E523E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004A6B" w:rsidRDefault="00004A6B" w:rsidP="00004A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32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E47D76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E47D76">
              <w:rPr>
                <w:rFonts w:ascii="宋体" w:hAnsi="宋体" w:hint="eastAsia"/>
                <w:szCs w:val="24"/>
              </w:rPr>
              <w:t>品</w:t>
            </w:r>
            <w:r w:rsidRPr="00E47D76">
              <w:rPr>
                <w:rFonts w:ascii="宋体" w:hAnsi="宋体"/>
                <w:szCs w:val="24"/>
              </w:rPr>
              <w:t>系</w:t>
            </w: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食品毒理学</w:t>
            </w:r>
          </w:p>
        </w:tc>
        <w:tc>
          <w:tcPr>
            <w:tcW w:w="76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2294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E523E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004A6B" w:rsidRDefault="00004A6B" w:rsidP="00004A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32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E47D76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E47D76">
              <w:rPr>
                <w:rFonts w:ascii="宋体" w:hAnsi="宋体" w:hint="eastAsia"/>
                <w:szCs w:val="24"/>
              </w:rPr>
              <w:t>品</w:t>
            </w:r>
            <w:r w:rsidRPr="00E47D76">
              <w:rPr>
                <w:rFonts w:ascii="宋体" w:hAnsi="宋体"/>
                <w:szCs w:val="24"/>
              </w:rPr>
              <w:t>系</w:t>
            </w: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食品贮藏</w:t>
            </w:r>
          </w:p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与物流</w:t>
            </w:r>
          </w:p>
        </w:tc>
        <w:tc>
          <w:tcPr>
            <w:tcW w:w="76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2294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E523E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004A6B" w:rsidRDefault="007F0D92" w:rsidP="00004A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24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CF0778" w:rsidRDefault="007F0D92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E47D76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E47D76">
              <w:rPr>
                <w:rFonts w:ascii="宋体" w:hAnsi="宋体" w:hint="eastAsia"/>
                <w:szCs w:val="24"/>
              </w:rPr>
              <w:t>品</w:t>
            </w:r>
            <w:r w:rsidRPr="00E47D76">
              <w:rPr>
                <w:rFonts w:ascii="宋体" w:hAnsi="宋体"/>
                <w:szCs w:val="24"/>
              </w:rPr>
              <w:t>系</w:t>
            </w: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食品安全</w:t>
            </w:r>
            <w:r w:rsidR="00364400">
              <w:rPr>
                <w:rFonts w:ascii="宋体" w:hAnsi="宋体" w:hint="eastAsia"/>
                <w:sz w:val="20"/>
                <w:szCs w:val="24"/>
              </w:rPr>
              <w:t>风险分析</w:t>
            </w:r>
            <w:r w:rsidR="00364400">
              <w:rPr>
                <w:rFonts w:ascii="宋体" w:hAnsi="宋体"/>
                <w:sz w:val="20"/>
                <w:szCs w:val="24"/>
              </w:rPr>
              <w:t>与管理</w:t>
            </w:r>
          </w:p>
        </w:tc>
        <w:tc>
          <w:tcPr>
            <w:tcW w:w="763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2294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E523E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004A6B" w:rsidRDefault="007F0D92" w:rsidP="00004A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28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" w:type="dxa"/>
          </w:tcPr>
          <w:p w:rsidR="00CF0778" w:rsidRDefault="007F0D92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E47D76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E47D76">
              <w:rPr>
                <w:rFonts w:ascii="宋体" w:hAnsi="宋体" w:hint="eastAsia"/>
                <w:szCs w:val="24"/>
              </w:rPr>
              <w:t>品</w:t>
            </w:r>
            <w:r w:rsidRPr="00E47D76">
              <w:rPr>
                <w:rFonts w:ascii="宋体" w:hAnsi="宋体"/>
                <w:szCs w:val="24"/>
              </w:rPr>
              <w:t>系</w:t>
            </w: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lastRenderedPageBreak/>
              <w:t>食品经济与市场分析</w:t>
            </w:r>
          </w:p>
        </w:tc>
        <w:tc>
          <w:tcPr>
            <w:tcW w:w="76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0778" w:rsidRDefault="00CF0778" w:rsidP="00CF0778">
            <w:r w:rsidRPr="0042294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0778" w:rsidRDefault="00CF0778" w:rsidP="00CF0778">
            <w:r w:rsidRPr="004E523E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</w:tcPr>
          <w:p w:rsidR="00004A6B" w:rsidRDefault="00004A6B" w:rsidP="00004A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28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:rsidR="00CF0778" w:rsidRDefault="00004A6B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0778" w:rsidRDefault="00CF0778" w:rsidP="00CF0778">
            <w:r w:rsidRPr="00E47D76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E47D76">
              <w:rPr>
                <w:rFonts w:ascii="宋体" w:hAnsi="宋体" w:hint="eastAsia"/>
                <w:szCs w:val="24"/>
              </w:rPr>
              <w:t>品</w:t>
            </w:r>
            <w:r w:rsidRPr="00E47D76">
              <w:rPr>
                <w:rFonts w:ascii="宋体" w:hAnsi="宋体"/>
                <w:szCs w:val="24"/>
              </w:rPr>
              <w:t>系</w:t>
            </w: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0778" w:rsidRPr="00CF0778" w:rsidRDefault="00CF0778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食品营养学</w:t>
            </w:r>
          </w:p>
        </w:tc>
        <w:tc>
          <w:tcPr>
            <w:tcW w:w="76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0778" w:rsidRDefault="00CF0778" w:rsidP="00CF0778">
            <w:r w:rsidRPr="0042294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0778" w:rsidRDefault="00CF0778" w:rsidP="00CF0778">
            <w:r w:rsidRPr="004E523E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</w:tcPr>
          <w:p w:rsidR="00CF0778" w:rsidRDefault="007A2B4B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32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F0778" w:rsidRDefault="007A2B4B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F0778" w:rsidRDefault="00CF0778" w:rsidP="00CF0778">
            <w:r w:rsidRPr="00E47D76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E47D76">
              <w:rPr>
                <w:rFonts w:ascii="宋体" w:hAnsi="宋体" w:hint="eastAsia"/>
                <w:szCs w:val="24"/>
              </w:rPr>
              <w:t>品</w:t>
            </w:r>
            <w:r w:rsidRPr="00E47D76">
              <w:rPr>
                <w:rFonts w:ascii="宋体" w:hAnsi="宋体"/>
                <w:szCs w:val="24"/>
              </w:rPr>
              <w:t>系</w:t>
            </w:r>
          </w:p>
        </w:tc>
      </w:tr>
      <w:tr w:rsidR="00CF0778" w:rsidRPr="005906A5" w:rsidTr="00CF0778">
        <w:trPr>
          <w:trHeight w:hRule="exact" w:val="397"/>
        </w:trPr>
        <w:tc>
          <w:tcPr>
            <w:tcW w:w="20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778" w:rsidRPr="00CF0778" w:rsidRDefault="00364400" w:rsidP="00CF0778">
            <w:pPr>
              <w:spacing w:line="360" w:lineRule="auto"/>
              <w:rPr>
                <w:rFonts w:ascii="宋体" w:hAnsi="宋体"/>
                <w:sz w:val="20"/>
                <w:szCs w:val="24"/>
              </w:rPr>
            </w:pPr>
            <w:r w:rsidRPr="00CF0778">
              <w:rPr>
                <w:rFonts w:ascii="宋体" w:hAnsi="宋体" w:hint="eastAsia"/>
                <w:sz w:val="20"/>
                <w:szCs w:val="24"/>
              </w:rPr>
              <w:t>食品工艺学</w:t>
            </w:r>
          </w:p>
        </w:tc>
        <w:tc>
          <w:tcPr>
            <w:tcW w:w="7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2294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4E523E">
              <w:rPr>
                <w:rFonts w:ascii="宋体" w:hAnsi="宋体"/>
                <w:sz w:val="24"/>
                <w:szCs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12" w:space="0" w:color="auto"/>
            </w:tcBorders>
          </w:tcPr>
          <w:p w:rsidR="00CF0778" w:rsidRDefault="007F0D92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  <w:r w:rsidR="000B4A3E">
              <w:rPr>
                <w:rFonts w:ascii="宋体" w:hAnsi="宋体"/>
                <w:sz w:val="24"/>
                <w:szCs w:val="24"/>
              </w:rPr>
              <w:t>4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CF0778" w:rsidRDefault="000B4A3E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" w:type="dxa"/>
            <w:tcBorders>
              <w:bottom w:val="single" w:sz="12" w:space="0" w:color="auto"/>
            </w:tcBorders>
          </w:tcPr>
          <w:p w:rsidR="00CF0778" w:rsidRDefault="000B4A3E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CF0778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CF0778" w:rsidRPr="004F17DE" w:rsidRDefault="00CF0778" w:rsidP="00CF077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0778" w:rsidRDefault="00CF0778" w:rsidP="00CF0778">
            <w:r w:rsidRPr="00E47D76">
              <w:rPr>
                <w:rFonts w:ascii="宋体" w:hAnsi="宋体" w:hint="eastAsia"/>
                <w:sz w:val="20"/>
                <w:szCs w:val="24"/>
              </w:rPr>
              <w:t>农生食</w:t>
            </w:r>
            <w:r w:rsidRPr="00E47D76">
              <w:rPr>
                <w:rFonts w:ascii="宋体" w:hAnsi="宋体" w:hint="eastAsia"/>
                <w:szCs w:val="24"/>
              </w:rPr>
              <w:t>品</w:t>
            </w:r>
            <w:r w:rsidRPr="00E47D76">
              <w:rPr>
                <w:rFonts w:ascii="宋体" w:hAnsi="宋体"/>
                <w:szCs w:val="24"/>
              </w:rPr>
              <w:t>系</w:t>
            </w:r>
          </w:p>
        </w:tc>
      </w:tr>
    </w:tbl>
    <w:p w:rsidR="005906A5" w:rsidRDefault="005906A5" w:rsidP="009E068D">
      <w:pPr>
        <w:numPr>
          <w:ilvl w:val="0"/>
          <w:numId w:val="1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</w:p>
    <w:p w:rsidR="00F37015" w:rsidRPr="009E068D" w:rsidRDefault="00F37015" w:rsidP="006E3BBF">
      <w:pPr>
        <w:spacing w:line="360" w:lineRule="auto"/>
        <w:ind w:firstLineChars="250" w:firstLine="525"/>
        <w:rPr>
          <w:rFonts w:ascii="楷体" w:eastAsia="楷体" w:hAnsi="楷体"/>
          <w:sz w:val="24"/>
          <w:highlight w:val="yellow"/>
        </w:rPr>
      </w:pPr>
      <w:r w:rsidRPr="009E068D">
        <w:rPr>
          <w:rFonts w:ascii="楷体" w:eastAsia="楷体" w:hAnsi="楷体" w:hint="eastAsia"/>
        </w:rPr>
        <w:t>食品质量与安全专业实行弹性学制，学制2.5年，允许学生在取得规定的</w:t>
      </w:r>
      <w:r w:rsidRPr="009E068D">
        <w:rPr>
          <w:rFonts w:ascii="楷体" w:eastAsia="楷体" w:hAnsi="楷体"/>
        </w:rPr>
        <w:t>2</w:t>
      </w:r>
      <w:r w:rsidR="0029206A" w:rsidRPr="009E068D">
        <w:rPr>
          <w:rFonts w:ascii="楷体" w:eastAsia="楷体" w:hAnsi="楷体"/>
        </w:rPr>
        <w:t>0</w:t>
      </w:r>
      <w:bookmarkStart w:id="0" w:name="_GoBack"/>
      <w:bookmarkEnd w:id="0"/>
      <w:r w:rsidRPr="009E068D">
        <w:rPr>
          <w:rFonts w:ascii="楷体" w:eastAsia="楷体" w:hAnsi="楷体" w:hint="eastAsia"/>
        </w:rPr>
        <w:t>学分后提前毕业，也允许延长学习年限，但一般不超过三年。学生修完本专业培养计划规定的课程及教学实践环节，取得规定的学分，德、智、体考核合格，按照《中华人民共和国学位条例》规定的条件授予工学学士学位</w:t>
      </w:r>
    </w:p>
    <w:p w:rsidR="008F17A1" w:rsidRDefault="008F17A1"/>
    <w:sectPr w:rsidR="008F17A1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586" w:rsidRDefault="00F81586" w:rsidP="00B44281">
      <w:r>
        <w:separator/>
      </w:r>
    </w:p>
  </w:endnote>
  <w:endnote w:type="continuationSeparator" w:id="0">
    <w:p w:rsidR="00F81586" w:rsidRDefault="00F81586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586" w:rsidRDefault="00F81586" w:rsidP="00B44281">
      <w:r>
        <w:separator/>
      </w:r>
    </w:p>
  </w:footnote>
  <w:footnote w:type="continuationSeparator" w:id="0">
    <w:p w:rsidR="00F81586" w:rsidRDefault="00F81586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04A6B"/>
    <w:rsid w:val="00015400"/>
    <w:rsid w:val="000248B7"/>
    <w:rsid w:val="000429B2"/>
    <w:rsid w:val="000B4A3E"/>
    <w:rsid w:val="0029206A"/>
    <w:rsid w:val="002E71D1"/>
    <w:rsid w:val="003072B6"/>
    <w:rsid w:val="00364400"/>
    <w:rsid w:val="003F7036"/>
    <w:rsid w:val="0046761A"/>
    <w:rsid w:val="00475CFC"/>
    <w:rsid w:val="00500301"/>
    <w:rsid w:val="005906A5"/>
    <w:rsid w:val="005B60D4"/>
    <w:rsid w:val="00633328"/>
    <w:rsid w:val="006D4FB5"/>
    <w:rsid w:val="006E3BBF"/>
    <w:rsid w:val="006F72C6"/>
    <w:rsid w:val="00724EB4"/>
    <w:rsid w:val="007A2B4B"/>
    <w:rsid w:val="007F0D92"/>
    <w:rsid w:val="00843693"/>
    <w:rsid w:val="008A1155"/>
    <w:rsid w:val="008D287A"/>
    <w:rsid w:val="008F17A1"/>
    <w:rsid w:val="008F772F"/>
    <w:rsid w:val="009E068D"/>
    <w:rsid w:val="00A1420E"/>
    <w:rsid w:val="00B44281"/>
    <w:rsid w:val="00B52A22"/>
    <w:rsid w:val="00BF269A"/>
    <w:rsid w:val="00C66B5F"/>
    <w:rsid w:val="00CF0406"/>
    <w:rsid w:val="00CF0778"/>
    <w:rsid w:val="00D461DF"/>
    <w:rsid w:val="00EC5905"/>
    <w:rsid w:val="00F36C46"/>
    <w:rsid w:val="00F37015"/>
    <w:rsid w:val="00F81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969</Characters>
  <Application>Microsoft Office Word</Application>
  <DocSecurity>0</DocSecurity>
  <Lines>8</Lines>
  <Paragraphs>2</Paragraphs>
  <ScaleCrop>false</ScaleCrop>
  <Company>WwW.YlmF.CoM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2</cp:revision>
  <cp:lastPrinted>2019-09-24T07:15:00Z</cp:lastPrinted>
  <dcterms:created xsi:type="dcterms:W3CDTF">2019-11-08T07:23:00Z</dcterms:created>
  <dcterms:modified xsi:type="dcterms:W3CDTF">2019-11-08T07:23:00Z</dcterms:modified>
</cp:coreProperties>
</file>