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B9" w:rsidRDefault="008C04E9" w:rsidP="00D128BF">
      <w:pPr>
        <w:spacing w:before="100" w:beforeAutospacing="1" w:after="100" w:afterAutospacing="1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网络安全优秀教材评选标准</w:t>
      </w:r>
    </w:p>
    <w:p w:rsidR="00E862B9" w:rsidRDefault="008C04E9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一、申报条件</w:t>
      </w:r>
    </w:p>
    <w:p w:rsidR="00E862B9" w:rsidRDefault="008C04E9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参评教材必须在教材质量方面满足以下条件：</w:t>
      </w:r>
    </w:p>
    <w:p w:rsidR="00E862B9" w:rsidRDefault="008C04E9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说明</w:t>
      </w:r>
      <w:r>
        <w:rPr>
          <w:rFonts w:ascii="仿宋" w:eastAsia="仿宋" w:hAnsi="仿宋" w:hint="eastAsia"/>
          <w:sz w:val="28"/>
        </w:rPr>
        <w:t>：1至</w:t>
      </w:r>
      <w:r>
        <w:rPr>
          <w:rFonts w:ascii="仿宋" w:eastAsia="仿宋" w:hAnsi="仿宋"/>
          <w:sz w:val="28"/>
        </w:rPr>
        <w:t>2项</w:t>
      </w:r>
      <w:r>
        <w:rPr>
          <w:rFonts w:ascii="仿宋" w:eastAsia="仿宋" w:hAnsi="仿宋" w:hint="eastAsia"/>
          <w:sz w:val="28"/>
        </w:rPr>
        <w:t>必须满足，3至</w:t>
      </w:r>
      <w:r>
        <w:rPr>
          <w:rFonts w:ascii="仿宋" w:eastAsia="仿宋" w:hAnsi="仿宋"/>
          <w:sz w:val="28"/>
        </w:rPr>
        <w:t>6项需至少满足1项</w:t>
      </w:r>
      <w:r>
        <w:rPr>
          <w:rFonts w:ascii="仿宋" w:eastAsia="仿宋" w:hAnsi="仿宋" w:hint="eastAsia"/>
          <w:sz w:val="28"/>
        </w:rPr>
        <w:t>。</w:t>
      </w:r>
    </w:p>
    <w:p w:rsidR="00E862B9" w:rsidRDefault="008C04E9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1．</w:t>
      </w:r>
      <w:r>
        <w:rPr>
          <w:rFonts w:ascii="仿宋" w:eastAsia="仿宋" w:hAnsi="仿宋" w:hint="eastAsia"/>
          <w:sz w:val="28"/>
        </w:rPr>
        <w:tab/>
        <w:t>内容系统深入，与该领域理论研究进展、技术进步同步，教材质量得到同行专家肯定。</w:t>
      </w:r>
    </w:p>
    <w:p w:rsidR="00E862B9" w:rsidRDefault="008C04E9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2． 应</w:t>
      </w:r>
      <w:r>
        <w:rPr>
          <w:rFonts w:ascii="仿宋" w:eastAsia="仿宋" w:hAnsi="仿宋"/>
          <w:sz w:val="28"/>
        </w:rPr>
        <w:t>属</w:t>
      </w:r>
      <w:r>
        <w:rPr>
          <w:rFonts w:ascii="仿宋" w:eastAsia="仿宋" w:hAnsi="仿宋" w:hint="eastAsia"/>
          <w:sz w:val="28"/>
        </w:rPr>
        <w:t>网络空间安全相关学科、专业教材，自</w:t>
      </w:r>
      <w:r>
        <w:rPr>
          <w:rFonts w:ascii="仿宋" w:eastAsia="仿宋" w:hAnsi="仿宋"/>
          <w:sz w:val="28"/>
        </w:rPr>
        <w:t>首次出版至申报日满</w:t>
      </w:r>
      <w:r>
        <w:rPr>
          <w:rFonts w:ascii="仿宋" w:eastAsia="仿宋" w:hAnsi="仿宋" w:hint="eastAsia"/>
          <w:sz w:val="28"/>
        </w:rPr>
        <w:t>3年以上并有再版（以版权页的出版日期为准）。</w:t>
      </w:r>
    </w:p>
    <w:p w:rsidR="00E862B9" w:rsidRDefault="008C04E9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3．总印数在10000册（含）以上，并在设有网络空间安全学科专业的高校使用。</w:t>
      </w:r>
    </w:p>
    <w:p w:rsidR="00E862B9" w:rsidRDefault="008C04E9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4．总印数在10万册以上，并得到使用。</w:t>
      </w:r>
    </w:p>
    <w:p w:rsidR="00E862B9" w:rsidRDefault="008C04E9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5．国家级规划教材，并在10所以上高校使用。</w:t>
      </w:r>
    </w:p>
    <w:p w:rsidR="00E862B9" w:rsidRDefault="008C04E9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6．支撑省部级以上精品课、省部级以上精品资源共享课、国家级视频公开课的理论教材和实验实践教材，并在5所以上高校使用。</w:t>
      </w:r>
    </w:p>
    <w:p w:rsidR="00E862B9" w:rsidRDefault="008C04E9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二</w:t>
      </w:r>
      <w:r>
        <w:rPr>
          <w:rFonts w:ascii="黑体" w:eastAsia="黑体" w:hAnsi="黑体" w:hint="eastAsia"/>
          <w:sz w:val="30"/>
          <w:szCs w:val="30"/>
        </w:rPr>
        <w:t>、</w:t>
      </w:r>
      <w:r>
        <w:rPr>
          <w:rFonts w:ascii="黑体" w:eastAsia="黑体" w:hAnsi="黑体"/>
          <w:sz w:val="30"/>
          <w:szCs w:val="30"/>
        </w:rPr>
        <w:t>评选细则</w:t>
      </w:r>
    </w:p>
    <w:p w:rsidR="00E862B9" w:rsidRDefault="008C04E9" w:rsidP="000604D8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（一）</w:t>
      </w:r>
      <w:r>
        <w:rPr>
          <w:rFonts w:ascii="仿宋" w:eastAsia="仿宋" w:hAnsi="仿宋"/>
          <w:b/>
          <w:sz w:val="28"/>
        </w:rPr>
        <w:t>教材内容质量评定标准（80%）</w:t>
      </w:r>
    </w:p>
    <w:p w:rsidR="00E862B9" w:rsidRDefault="008C04E9">
      <w:pPr>
        <w:pStyle w:val="111"/>
        <w:tabs>
          <w:tab w:val="left" w:pos="8222"/>
        </w:tabs>
        <w:spacing w:line="360" w:lineRule="auto"/>
        <w:ind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eastAsia="仿宋" w:hint="eastAsia"/>
          <w:sz w:val="28"/>
        </w:rPr>
        <w:t>1</w:t>
      </w:r>
      <w:r>
        <w:rPr>
          <w:rFonts w:eastAsia="仿宋" w:hint="eastAsia"/>
          <w:sz w:val="28"/>
        </w:rPr>
        <w:t>．教学水平</w:t>
      </w:r>
      <w:r>
        <w:rPr>
          <w:rFonts w:eastAsia="仿宋"/>
          <w:sz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（20%）</w:t>
      </w:r>
    </w:p>
    <w:p w:rsidR="00E862B9" w:rsidRDefault="008C04E9">
      <w:pPr>
        <w:pStyle w:val="111"/>
        <w:numPr>
          <w:ilvl w:val="0"/>
          <w:numId w:val="1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教学适应性：符合人才培养目标及本课程教学的要求，深浅适度，满足灵活的课时设置要求，可与多媒体教学资源有机融合。</w:t>
      </w:r>
    </w:p>
    <w:p w:rsidR="00E862B9" w:rsidRDefault="008C04E9">
      <w:pPr>
        <w:pStyle w:val="111"/>
        <w:numPr>
          <w:ilvl w:val="0"/>
          <w:numId w:val="1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认识规律性：符合认知规律，富有启发性，便于学习，有利于激发学生学习兴趣及各种能力的培养。</w:t>
      </w:r>
    </w:p>
    <w:p w:rsidR="00E862B9" w:rsidRDefault="008C04E9">
      <w:pPr>
        <w:pStyle w:val="111"/>
        <w:numPr>
          <w:ilvl w:val="0"/>
          <w:numId w:val="1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lastRenderedPageBreak/>
        <w:t>结构完整性：序、正文、习题、思考题、索引、参考文献齐全。</w:t>
      </w:r>
    </w:p>
    <w:p w:rsidR="00E862B9" w:rsidRDefault="008C04E9">
      <w:pPr>
        <w:pStyle w:val="111"/>
        <w:tabs>
          <w:tab w:val="left" w:pos="8222"/>
        </w:tabs>
        <w:spacing w:line="360" w:lineRule="auto"/>
        <w:ind w:firstLine="560"/>
        <w:rPr>
          <w:rFonts w:eastAsia="仿宋"/>
          <w:sz w:val="28"/>
        </w:rPr>
      </w:pPr>
      <w:r>
        <w:rPr>
          <w:rFonts w:eastAsia="仿宋" w:hint="eastAsia"/>
          <w:sz w:val="28"/>
        </w:rPr>
        <w:t>2</w:t>
      </w:r>
      <w:r>
        <w:rPr>
          <w:rFonts w:eastAsia="仿宋" w:hint="eastAsia"/>
          <w:sz w:val="28"/>
        </w:rPr>
        <w:t>．科学水平</w:t>
      </w:r>
      <w:r>
        <w:rPr>
          <w:rFonts w:eastAsia="仿宋"/>
          <w:sz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（20%）</w:t>
      </w:r>
    </w:p>
    <w:p w:rsidR="00E862B9" w:rsidRDefault="008C04E9">
      <w:pPr>
        <w:pStyle w:val="111"/>
        <w:numPr>
          <w:ilvl w:val="0"/>
          <w:numId w:val="2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先进性：能反映本学科国内外科学研究、产业技术发展、教学研究的先进成果。</w:t>
      </w:r>
    </w:p>
    <w:p w:rsidR="00E862B9" w:rsidRDefault="008C04E9">
      <w:pPr>
        <w:pStyle w:val="111"/>
        <w:numPr>
          <w:ilvl w:val="0"/>
          <w:numId w:val="2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系统性：能完整地表达本课程应包含的知识，反映其相互联系及发展规律，结构严谨。</w:t>
      </w:r>
    </w:p>
    <w:p w:rsidR="00E862B9" w:rsidRDefault="008C04E9">
      <w:pPr>
        <w:pStyle w:val="111"/>
        <w:numPr>
          <w:ilvl w:val="0"/>
          <w:numId w:val="2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理论</w:t>
      </w:r>
      <w:r>
        <w:rPr>
          <w:rFonts w:eastAsia="仿宋"/>
          <w:sz w:val="28"/>
        </w:rPr>
        <w:t>联系实际</w:t>
      </w:r>
      <w:r>
        <w:rPr>
          <w:rFonts w:eastAsia="仿宋" w:hint="eastAsia"/>
          <w:sz w:val="28"/>
        </w:rPr>
        <w:t>：</w:t>
      </w:r>
      <w:r>
        <w:rPr>
          <w:rFonts w:eastAsia="仿宋"/>
          <w:sz w:val="28"/>
          <w:szCs w:val="22"/>
        </w:rPr>
        <w:t>能正确阐述科学理论和概念，注意理论联系实际，以</w:t>
      </w:r>
      <w:r>
        <w:rPr>
          <w:rFonts w:eastAsia="仿宋" w:hint="eastAsia"/>
          <w:sz w:val="28"/>
          <w:szCs w:val="22"/>
        </w:rPr>
        <w:t>实例和</w:t>
      </w:r>
      <w:r>
        <w:rPr>
          <w:rFonts w:eastAsia="仿宋"/>
          <w:sz w:val="28"/>
          <w:szCs w:val="22"/>
        </w:rPr>
        <w:t>案例阐述理论</w:t>
      </w:r>
      <w:r>
        <w:rPr>
          <w:rFonts w:eastAsia="仿宋" w:hint="eastAsia"/>
          <w:sz w:val="28"/>
          <w:szCs w:val="22"/>
        </w:rPr>
        <w:t>和技术</w:t>
      </w:r>
      <w:r>
        <w:rPr>
          <w:rFonts w:eastAsia="仿宋"/>
          <w:sz w:val="28"/>
          <w:szCs w:val="22"/>
        </w:rPr>
        <w:t>，对实践具</w:t>
      </w:r>
      <w:r>
        <w:rPr>
          <w:rFonts w:eastAsia="仿宋" w:hint="eastAsia"/>
          <w:sz w:val="28"/>
          <w:szCs w:val="22"/>
        </w:rPr>
        <w:t>有</w:t>
      </w:r>
      <w:r>
        <w:rPr>
          <w:rFonts w:eastAsia="仿宋"/>
          <w:sz w:val="28"/>
          <w:szCs w:val="22"/>
        </w:rPr>
        <w:t>指导作用</w:t>
      </w:r>
      <w:r>
        <w:rPr>
          <w:rFonts w:eastAsia="仿宋" w:hint="eastAsia"/>
          <w:sz w:val="28"/>
          <w:szCs w:val="22"/>
        </w:rPr>
        <w:t>。</w:t>
      </w:r>
    </w:p>
    <w:p w:rsidR="00E862B9" w:rsidRDefault="008C04E9">
      <w:pPr>
        <w:pStyle w:val="111"/>
        <w:tabs>
          <w:tab w:val="left" w:pos="8222"/>
        </w:tabs>
        <w:spacing w:line="360" w:lineRule="auto"/>
        <w:ind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eastAsia="仿宋" w:hint="eastAsia"/>
          <w:sz w:val="28"/>
        </w:rPr>
        <w:t>3</w:t>
      </w:r>
      <w:r>
        <w:rPr>
          <w:rFonts w:eastAsia="仿宋" w:hint="eastAsia"/>
          <w:sz w:val="28"/>
        </w:rPr>
        <w:t>．思想水平</w:t>
      </w:r>
      <w:r>
        <w:rPr>
          <w:rFonts w:eastAsia="仿宋"/>
          <w:sz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（20%）</w:t>
      </w:r>
    </w:p>
    <w:p w:rsidR="00E862B9" w:rsidRDefault="008C04E9">
      <w:pPr>
        <w:pStyle w:val="111"/>
        <w:numPr>
          <w:ilvl w:val="0"/>
          <w:numId w:val="3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思想性：体现习近平主席的治网理念，思想观点正确。</w:t>
      </w:r>
    </w:p>
    <w:p w:rsidR="00E862B9" w:rsidRDefault="008C04E9">
      <w:pPr>
        <w:pStyle w:val="111"/>
        <w:numPr>
          <w:ilvl w:val="0"/>
          <w:numId w:val="3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逻辑性：层次分明、条理清楚，教材体系能反映内容的内在联系及本学科专业特有的思维方法。</w:t>
      </w:r>
    </w:p>
    <w:p w:rsidR="00E862B9" w:rsidRDefault="008C04E9">
      <w:pPr>
        <w:pStyle w:val="111"/>
        <w:tabs>
          <w:tab w:val="left" w:pos="8222"/>
        </w:tabs>
        <w:spacing w:line="360" w:lineRule="auto"/>
        <w:ind w:firstLine="560"/>
        <w:rPr>
          <w:rFonts w:eastAsia="仿宋"/>
          <w:sz w:val="28"/>
        </w:rPr>
      </w:pPr>
      <w:r>
        <w:rPr>
          <w:rFonts w:eastAsia="仿宋" w:hint="eastAsia"/>
          <w:sz w:val="28"/>
        </w:rPr>
        <w:t>4</w:t>
      </w:r>
      <w:r>
        <w:rPr>
          <w:rFonts w:eastAsia="仿宋" w:hint="eastAsia"/>
          <w:sz w:val="28"/>
        </w:rPr>
        <w:t>．自主水平</w:t>
      </w:r>
      <w:r>
        <w:rPr>
          <w:rFonts w:eastAsia="仿宋"/>
          <w:sz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（15%）</w:t>
      </w:r>
    </w:p>
    <w:p w:rsidR="00E862B9" w:rsidRDefault="008C04E9">
      <w:pPr>
        <w:pStyle w:val="111"/>
        <w:numPr>
          <w:ilvl w:val="0"/>
          <w:numId w:val="4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自主技术：</w:t>
      </w:r>
      <w:r>
        <w:rPr>
          <w:rFonts w:eastAsia="仿宋"/>
          <w:sz w:val="28"/>
        </w:rPr>
        <w:t>重视</w:t>
      </w:r>
      <w:r>
        <w:rPr>
          <w:rFonts w:eastAsia="仿宋" w:hint="eastAsia"/>
          <w:sz w:val="28"/>
        </w:rPr>
        <w:t>介绍国内具有自主知识产权的安全算法、安全协议、安全标准等。</w:t>
      </w:r>
    </w:p>
    <w:p w:rsidR="00E862B9" w:rsidRDefault="008C04E9">
      <w:pPr>
        <w:pStyle w:val="111"/>
        <w:numPr>
          <w:ilvl w:val="0"/>
          <w:numId w:val="4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自主产品：</w:t>
      </w:r>
      <w:r>
        <w:rPr>
          <w:rFonts w:eastAsia="仿宋"/>
          <w:sz w:val="28"/>
        </w:rPr>
        <w:t>重视</w:t>
      </w:r>
      <w:r>
        <w:rPr>
          <w:rFonts w:eastAsia="仿宋" w:hint="eastAsia"/>
          <w:sz w:val="28"/>
        </w:rPr>
        <w:t>介绍国内具有自主知识产权的安全硬件、安全软件、安全芯片等。</w:t>
      </w:r>
    </w:p>
    <w:p w:rsidR="00E862B9" w:rsidRDefault="008C04E9">
      <w:pPr>
        <w:pStyle w:val="111"/>
        <w:tabs>
          <w:tab w:val="left" w:pos="8222"/>
        </w:tabs>
        <w:spacing w:line="360" w:lineRule="auto"/>
        <w:ind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eastAsia="仿宋" w:hint="eastAsia"/>
          <w:sz w:val="28"/>
        </w:rPr>
        <w:t>5</w:t>
      </w:r>
      <w:r>
        <w:rPr>
          <w:rFonts w:eastAsia="仿宋" w:hint="eastAsia"/>
          <w:sz w:val="28"/>
        </w:rPr>
        <w:t>．文图水平</w:t>
      </w:r>
      <w:r>
        <w:rPr>
          <w:rFonts w:eastAsia="仿宋"/>
          <w:sz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（5%）</w:t>
      </w:r>
    </w:p>
    <w:p w:rsidR="00E862B9" w:rsidRDefault="008C04E9">
      <w:pPr>
        <w:pStyle w:val="111"/>
        <w:numPr>
          <w:ilvl w:val="0"/>
          <w:numId w:val="5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语言文字：文字规范、简练，符合语法规则，语言流畅，通俗易懂，叙述生动。</w:t>
      </w:r>
    </w:p>
    <w:p w:rsidR="00E862B9" w:rsidRDefault="008C04E9">
      <w:pPr>
        <w:pStyle w:val="111"/>
        <w:numPr>
          <w:ilvl w:val="0"/>
          <w:numId w:val="5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图表：图文配合恰当，图表清晰、准确，符号、计量单位符号符合国家标准。</w:t>
      </w:r>
    </w:p>
    <w:p w:rsidR="00E862B9" w:rsidRDefault="008C04E9" w:rsidP="000604D8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lastRenderedPageBreak/>
        <w:t>（二）</w:t>
      </w:r>
      <w:r>
        <w:rPr>
          <w:rFonts w:ascii="仿宋" w:eastAsia="仿宋" w:hAnsi="仿宋"/>
          <w:b/>
          <w:sz w:val="28"/>
        </w:rPr>
        <w:t>教材编校质量评定标准（15%）</w:t>
      </w:r>
    </w:p>
    <w:p w:rsidR="00E862B9" w:rsidRDefault="008C04E9">
      <w:pPr>
        <w:pStyle w:val="111"/>
        <w:tabs>
          <w:tab w:val="left" w:pos="8222"/>
        </w:tabs>
        <w:spacing w:line="360" w:lineRule="auto"/>
        <w:ind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eastAsia="仿宋" w:hint="eastAsia"/>
          <w:sz w:val="28"/>
        </w:rPr>
        <w:t>1</w:t>
      </w:r>
      <w:r>
        <w:rPr>
          <w:rFonts w:eastAsia="仿宋" w:hint="eastAsia"/>
          <w:sz w:val="28"/>
        </w:rPr>
        <w:t>．加工水平</w:t>
      </w:r>
      <w:r>
        <w:rPr>
          <w:rFonts w:eastAsia="仿宋" w:hint="eastAsia"/>
          <w:sz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（7%）</w:t>
      </w:r>
    </w:p>
    <w:p w:rsidR="00E862B9" w:rsidRDefault="008C04E9">
      <w:pPr>
        <w:pStyle w:val="111"/>
        <w:numPr>
          <w:ilvl w:val="0"/>
          <w:numId w:val="6"/>
        </w:numPr>
        <w:tabs>
          <w:tab w:val="left" w:pos="1276"/>
        </w:tabs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具体内容：无科学性、知识性错误，正确反映内容，目录正文一致，参考文献著录准确。</w:t>
      </w:r>
    </w:p>
    <w:p w:rsidR="00E862B9" w:rsidRDefault="008C04E9">
      <w:pPr>
        <w:pStyle w:val="111"/>
        <w:numPr>
          <w:ilvl w:val="0"/>
          <w:numId w:val="6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各类符号：标点、符号、公式、数据、计量单位标准规范。</w:t>
      </w:r>
    </w:p>
    <w:p w:rsidR="00E862B9" w:rsidRDefault="008C04E9">
      <w:pPr>
        <w:pStyle w:val="111"/>
        <w:tabs>
          <w:tab w:val="left" w:pos="8222"/>
        </w:tabs>
        <w:spacing w:line="360" w:lineRule="auto"/>
        <w:ind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eastAsia="仿宋" w:hint="eastAsia"/>
          <w:sz w:val="28"/>
        </w:rPr>
        <w:t>2</w:t>
      </w:r>
      <w:r>
        <w:rPr>
          <w:rFonts w:eastAsia="仿宋" w:hint="eastAsia"/>
          <w:sz w:val="28"/>
        </w:rPr>
        <w:t>．设计水平</w:t>
      </w:r>
      <w:r>
        <w:rPr>
          <w:rFonts w:eastAsia="仿宋"/>
          <w:sz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（3%）</w:t>
      </w:r>
    </w:p>
    <w:p w:rsidR="00E862B9" w:rsidRDefault="008C04E9">
      <w:pPr>
        <w:pStyle w:val="111"/>
        <w:numPr>
          <w:ilvl w:val="0"/>
          <w:numId w:val="7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封面设计：封面、扉页、封底能恰当反映本书内容，构思合理，格调健康，风格鲜明，文字准确，色彩和谐。</w:t>
      </w:r>
    </w:p>
    <w:p w:rsidR="00E862B9" w:rsidRDefault="008C04E9">
      <w:pPr>
        <w:pStyle w:val="111"/>
        <w:numPr>
          <w:ilvl w:val="0"/>
          <w:numId w:val="7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版式设计：规范、统一，字号字型、序号的使用合理。</w:t>
      </w:r>
    </w:p>
    <w:p w:rsidR="00E862B9" w:rsidRDefault="008C04E9">
      <w:pPr>
        <w:pStyle w:val="111"/>
        <w:tabs>
          <w:tab w:val="left" w:pos="8222"/>
        </w:tabs>
        <w:spacing w:line="360" w:lineRule="auto"/>
        <w:ind w:firstLine="560"/>
        <w:rPr>
          <w:rFonts w:eastAsia="仿宋"/>
          <w:sz w:val="28"/>
        </w:rPr>
      </w:pPr>
      <w:r>
        <w:rPr>
          <w:rFonts w:eastAsia="仿宋" w:hint="eastAsia"/>
          <w:sz w:val="28"/>
        </w:rPr>
        <w:t>3</w:t>
      </w:r>
      <w:r>
        <w:rPr>
          <w:rFonts w:eastAsia="仿宋" w:hint="eastAsia"/>
          <w:sz w:val="28"/>
        </w:rPr>
        <w:t>．绘图水平</w:t>
      </w:r>
      <w:r>
        <w:rPr>
          <w:rFonts w:eastAsia="仿宋"/>
          <w:sz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（3%）</w:t>
      </w:r>
    </w:p>
    <w:p w:rsidR="00E862B9" w:rsidRDefault="008C04E9">
      <w:pPr>
        <w:pStyle w:val="111"/>
        <w:tabs>
          <w:tab w:val="left" w:pos="8647"/>
        </w:tabs>
        <w:spacing w:line="360" w:lineRule="auto"/>
        <w:ind w:firstLineChars="405" w:firstLine="1134"/>
        <w:rPr>
          <w:rFonts w:eastAsia="仿宋"/>
          <w:sz w:val="28"/>
        </w:rPr>
      </w:pPr>
      <w:r>
        <w:rPr>
          <w:rFonts w:eastAsia="仿宋" w:hint="eastAsia"/>
          <w:sz w:val="28"/>
        </w:rPr>
        <w:t>线画清晰、准确、美观，图文合理，缩尺恰当。</w:t>
      </w:r>
    </w:p>
    <w:p w:rsidR="00E862B9" w:rsidRDefault="008C04E9">
      <w:pPr>
        <w:pStyle w:val="111"/>
        <w:tabs>
          <w:tab w:val="left" w:pos="8222"/>
        </w:tabs>
        <w:spacing w:line="360" w:lineRule="auto"/>
        <w:ind w:firstLine="560"/>
        <w:rPr>
          <w:rFonts w:eastAsia="仿宋"/>
          <w:sz w:val="28"/>
        </w:rPr>
      </w:pPr>
      <w:r>
        <w:rPr>
          <w:rFonts w:eastAsia="仿宋" w:hint="eastAsia"/>
          <w:sz w:val="28"/>
        </w:rPr>
        <w:t>4</w:t>
      </w:r>
      <w:r>
        <w:rPr>
          <w:rFonts w:eastAsia="仿宋" w:hint="eastAsia"/>
          <w:sz w:val="28"/>
        </w:rPr>
        <w:t>．校对水平</w:t>
      </w:r>
      <w:r>
        <w:rPr>
          <w:rFonts w:eastAsia="仿宋"/>
          <w:sz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（2%）</w:t>
      </w:r>
    </w:p>
    <w:p w:rsidR="00E862B9" w:rsidRDefault="008C04E9">
      <w:pPr>
        <w:pStyle w:val="111"/>
        <w:tabs>
          <w:tab w:val="left" w:pos="8647"/>
        </w:tabs>
        <w:spacing w:line="360" w:lineRule="auto"/>
        <w:ind w:firstLineChars="405" w:firstLine="1134"/>
        <w:rPr>
          <w:rFonts w:eastAsia="仿宋"/>
          <w:sz w:val="28"/>
        </w:rPr>
      </w:pPr>
      <w:r>
        <w:rPr>
          <w:rFonts w:eastAsia="仿宋" w:hint="eastAsia"/>
          <w:sz w:val="28"/>
        </w:rPr>
        <w:t>差错率低于万分之零点五。</w:t>
      </w:r>
    </w:p>
    <w:p w:rsidR="00E862B9" w:rsidRDefault="008C04E9" w:rsidP="000604D8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（三）</w:t>
      </w:r>
      <w:r>
        <w:rPr>
          <w:rFonts w:ascii="仿宋" w:eastAsia="仿宋" w:hAnsi="仿宋"/>
          <w:b/>
          <w:sz w:val="28"/>
        </w:rPr>
        <w:t>教材印刷质量评定标准（5%）</w:t>
      </w:r>
    </w:p>
    <w:p w:rsidR="00E862B9" w:rsidRDefault="008C04E9">
      <w:pPr>
        <w:pStyle w:val="111"/>
        <w:tabs>
          <w:tab w:val="left" w:pos="8222"/>
        </w:tabs>
        <w:spacing w:line="360" w:lineRule="auto"/>
        <w:ind w:firstLine="560"/>
        <w:jc w:val="left"/>
        <w:rPr>
          <w:rFonts w:eastAsia="仿宋"/>
          <w:sz w:val="28"/>
        </w:rPr>
      </w:pPr>
      <w:r>
        <w:rPr>
          <w:rFonts w:eastAsia="仿宋" w:hint="eastAsia"/>
          <w:sz w:val="28"/>
        </w:rPr>
        <w:t>1</w:t>
      </w:r>
      <w:r>
        <w:rPr>
          <w:rFonts w:eastAsia="仿宋" w:hint="eastAsia"/>
          <w:sz w:val="28"/>
        </w:rPr>
        <w:t>．印刷水平</w:t>
      </w:r>
      <w:r>
        <w:rPr>
          <w:rFonts w:eastAsia="仿宋"/>
          <w:sz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（2.5%）</w:t>
      </w:r>
    </w:p>
    <w:p w:rsidR="00E862B9" w:rsidRDefault="008C04E9">
      <w:pPr>
        <w:pStyle w:val="111"/>
        <w:numPr>
          <w:ilvl w:val="0"/>
          <w:numId w:val="8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开本尺寸：版芯正直，订口、切口、天头、地脚等规格符合要求，翻套正确，纸质厚薄适中，价格合理。</w:t>
      </w:r>
    </w:p>
    <w:p w:rsidR="00E862B9" w:rsidRDefault="008C04E9">
      <w:pPr>
        <w:pStyle w:val="111"/>
        <w:numPr>
          <w:ilvl w:val="0"/>
          <w:numId w:val="8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大压墨色：墨色符合印样，全书均匀一致，压力一致，图版网点清楚，层次分明。</w:t>
      </w:r>
    </w:p>
    <w:p w:rsidR="00E862B9" w:rsidRDefault="008C04E9">
      <w:pPr>
        <w:pStyle w:val="111"/>
        <w:numPr>
          <w:ilvl w:val="0"/>
          <w:numId w:val="8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彩色套印：翻套准确，色版墨色均匀，图版网点清晰光洁，层次丰富。</w:t>
      </w:r>
    </w:p>
    <w:p w:rsidR="00E862B9" w:rsidRDefault="008C04E9">
      <w:pPr>
        <w:pStyle w:val="111"/>
        <w:numPr>
          <w:ilvl w:val="0"/>
          <w:numId w:val="8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照片插图：印品压力均匀，墨色均匀，图版网点清晰光洁，层次</w:t>
      </w:r>
      <w:r>
        <w:rPr>
          <w:rFonts w:eastAsia="仿宋" w:hint="eastAsia"/>
          <w:sz w:val="28"/>
        </w:rPr>
        <w:lastRenderedPageBreak/>
        <w:t>丰富。</w:t>
      </w:r>
    </w:p>
    <w:p w:rsidR="00E862B9" w:rsidRDefault="008C04E9">
      <w:pPr>
        <w:pStyle w:val="111"/>
        <w:tabs>
          <w:tab w:val="left" w:pos="8222"/>
        </w:tabs>
        <w:spacing w:line="360" w:lineRule="auto"/>
        <w:ind w:firstLine="560"/>
        <w:jc w:val="left"/>
        <w:rPr>
          <w:rFonts w:eastAsia="仿宋"/>
          <w:sz w:val="28"/>
        </w:rPr>
      </w:pPr>
      <w:r>
        <w:rPr>
          <w:rFonts w:eastAsia="仿宋" w:hint="eastAsia"/>
          <w:sz w:val="28"/>
        </w:rPr>
        <w:t>2</w:t>
      </w:r>
      <w:r>
        <w:rPr>
          <w:rFonts w:eastAsia="仿宋" w:hint="eastAsia"/>
          <w:sz w:val="28"/>
        </w:rPr>
        <w:t>．装订水平</w:t>
      </w:r>
      <w:r>
        <w:rPr>
          <w:rFonts w:eastAsia="仿宋"/>
          <w:sz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（2.5%）</w:t>
      </w:r>
    </w:p>
    <w:p w:rsidR="00E862B9" w:rsidRDefault="008C04E9">
      <w:pPr>
        <w:pStyle w:val="111"/>
        <w:numPr>
          <w:ilvl w:val="0"/>
          <w:numId w:val="9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书页装订：无缺页、白页、脏页，无颠倒、顶头、倒头，装订平整。</w:t>
      </w:r>
    </w:p>
    <w:p w:rsidR="00E862B9" w:rsidRDefault="008C04E9">
      <w:pPr>
        <w:pStyle w:val="111"/>
        <w:numPr>
          <w:ilvl w:val="0"/>
          <w:numId w:val="9"/>
        </w:numPr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压膜裁切：压膜坚实，裁切尺寸符合工艺要求，不歪不斜，上下刀口一致，不皱不裂</w:t>
      </w:r>
      <w:r>
        <w:rPr>
          <w:rFonts w:eastAsia="仿宋"/>
          <w:sz w:val="28"/>
        </w:rPr>
        <w:tab/>
      </w:r>
      <w:r>
        <w:rPr>
          <w:rFonts w:eastAsia="仿宋" w:hint="eastAsia"/>
          <w:sz w:val="28"/>
        </w:rPr>
        <w:t>。</w:t>
      </w:r>
      <w:r>
        <w:rPr>
          <w:rFonts w:eastAsia="仿宋"/>
          <w:sz w:val="28"/>
        </w:rPr>
        <w:t xml:space="preserve"> </w:t>
      </w:r>
    </w:p>
    <w:p w:rsidR="00E862B9" w:rsidRDefault="008C04E9" w:rsidP="000604D8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（四）附加分</w:t>
      </w:r>
      <w:r>
        <w:rPr>
          <w:rFonts w:ascii="仿宋" w:eastAsia="仿宋" w:hAnsi="仿宋"/>
          <w:b/>
          <w:sz w:val="28"/>
        </w:rPr>
        <w:t>（</w:t>
      </w:r>
      <w:r w:rsidRPr="000604D8">
        <w:rPr>
          <w:rFonts w:ascii="仿宋" w:eastAsia="仿宋" w:hAnsi="仿宋"/>
          <w:b/>
          <w:sz w:val="28"/>
        </w:rPr>
        <w:t>30</w:t>
      </w:r>
      <w:r w:rsidRPr="000604D8">
        <w:rPr>
          <w:rFonts w:ascii="仿宋" w:eastAsia="仿宋" w:hAnsi="仿宋" w:hint="eastAsia"/>
          <w:b/>
          <w:sz w:val="28"/>
        </w:rPr>
        <w:t>分</w:t>
      </w:r>
      <w:r>
        <w:rPr>
          <w:rFonts w:ascii="仿宋" w:eastAsia="仿宋" w:hAnsi="仿宋"/>
          <w:b/>
          <w:sz w:val="28"/>
        </w:rPr>
        <w:t>）</w:t>
      </w:r>
    </w:p>
    <w:p w:rsidR="00E862B9" w:rsidRPr="000604D8" w:rsidRDefault="008C04E9">
      <w:pPr>
        <w:pStyle w:val="111"/>
        <w:numPr>
          <w:ilvl w:val="0"/>
          <w:numId w:val="10"/>
        </w:numPr>
        <w:tabs>
          <w:tab w:val="left" w:pos="8364"/>
        </w:tabs>
        <w:spacing w:line="360" w:lineRule="auto"/>
        <w:ind w:left="1701" w:firstLineChars="0" w:hanging="567"/>
        <w:rPr>
          <w:rFonts w:eastAsia="仿宋"/>
          <w:sz w:val="28"/>
        </w:rPr>
      </w:pPr>
      <w:r>
        <w:rPr>
          <w:rFonts w:eastAsia="仿宋" w:hint="eastAsia"/>
          <w:sz w:val="28"/>
        </w:rPr>
        <w:t>总印数在</w:t>
      </w:r>
      <w:r>
        <w:rPr>
          <w:rFonts w:eastAsia="仿宋"/>
          <w:sz w:val="28"/>
        </w:rPr>
        <w:t>100</w:t>
      </w:r>
      <w:r>
        <w:rPr>
          <w:rFonts w:eastAsia="仿宋" w:hint="eastAsia"/>
          <w:sz w:val="28"/>
        </w:rPr>
        <w:t>,</w:t>
      </w:r>
      <w:r>
        <w:rPr>
          <w:rFonts w:eastAsia="仿宋"/>
          <w:sz w:val="28"/>
        </w:rPr>
        <w:t>000</w:t>
      </w:r>
      <w:r>
        <w:rPr>
          <w:rFonts w:eastAsia="仿宋" w:hint="eastAsia"/>
          <w:sz w:val="28"/>
        </w:rPr>
        <w:t>册（含）以上。</w:t>
      </w:r>
      <w:r>
        <w:rPr>
          <w:rFonts w:eastAsia="仿宋"/>
          <w:sz w:val="28"/>
        </w:rPr>
        <w:tab/>
      </w:r>
      <w:r w:rsidRPr="000604D8">
        <w:rPr>
          <w:rFonts w:eastAsia="仿宋" w:hint="eastAsia"/>
          <w:sz w:val="28"/>
          <w:szCs w:val="21"/>
        </w:rPr>
        <w:t>（</w:t>
      </w:r>
      <w:r w:rsidRPr="000604D8">
        <w:rPr>
          <w:rFonts w:eastAsia="仿宋"/>
          <w:sz w:val="28"/>
          <w:szCs w:val="21"/>
        </w:rPr>
        <w:t>10%</w:t>
      </w:r>
      <w:r w:rsidRPr="000604D8">
        <w:rPr>
          <w:rFonts w:eastAsia="仿宋" w:hint="eastAsia"/>
          <w:sz w:val="28"/>
          <w:szCs w:val="21"/>
        </w:rPr>
        <w:t>）</w:t>
      </w:r>
    </w:p>
    <w:p w:rsidR="00E862B9" w:rsidRPr="000604D8" w:rsidRDefault="008C04E9">
      <w:pPr>
        <w:pStyle w:val="111"/>
        <w:numPr>
          <w:ilvl w:val="0"/>
          <w:numId w:val="10"/>
        </w:numPr>
        <w:tabs>
          <w:tab w:val="left" w:pos="8505"/>
        </w:tabs>
        <w:spacing w:line="360" w:lineRule="auto"/>
        <w:ind w:left="1701" w:firstLineChars="0" w:hanging="567"/>
        <w:rPr>
          <w:rFonts w:eastAsia="仿宋"/>
          <w:sz w:val="28"/>
        </w:rPr>
      </w:pPr>
      <w:r w:rsidRPr="000604D8">
        <w:rPr>
          <w:rFonts w:eastAsia="仿宋" w:hint="eastAsia"/>
          <w:sz w:val="28"/>
        </w:rPr>
        <w:t>在国内外</w:t>
      </w:r>
      <w:r w:rsidRPr="000604D8">
        <w:rPr>
          <w:rFonts w:eastAsia="仿宋"/>
          <w:sz w:val="28"/>
        </w:rPr>
        <w:t>50</w:t>
      </w:r>
      <w:r w:rsidRPr="000604D8">
        <w:rPr>
          <w:rFonts w:eastAsia="仿宋" w:hint="eastAsia"/>
          <w:sz w:val="28"/>
        </w:rPr>
        <w:t>所以上高校和科研院所得到推广使用。</w:t>
      </w:r>
      <w:r w:rsidRPr="000604D8">
        <w:rPr>
          <w:rFonts w:eastAsia="仿宋"/>
          <w:sz w:val="28"/>
        </w:rPr>
        <w:tab/>
      </w:r>
      <w:r w:rsidRPr="000604D8">
        <w:rPr>
          <w:rFonts w:eastAsia="仿宋" w:hint="eastAsia"/>
          <w:sz w:val="28"/>
        </w:rPr>
        <w:t>（</w:t>
      </w:r>
      <w:r w:rsidRPr="000604D8">
        <w:rPr>
          <w:rFonts w:eastAsia="仿宋"/>
          <w:sz w:val="28"/>
        </w:rPr>
        <w:t>10%</w:t>
      </w:r>
      <w:r w:rsidRPr="000604D8">
        <w:rPr>
          <w:rFonts w:eastAsia="仿宋" w:hint="eastAsia"/>
          <w:sz w:val="28"/>
        </w:rPr>
        <w:t>）</w:t>
      </w:r>
    </w:p>
    <w:p w:rsidR="00E862B9" w:rsidRPr="000604D8" w:rsidRDefault="008C04E9">
      <w:pPr>
        <w:pStyle w:val="111"/>
        <w:numPr>
          <w:ilvl w:val="0"/>
          <w:numId w:val="10"/>
        </w:numPr>
        <w:tabs>
          <w:tab w:val="left" w:pos="8505"/>
        </w:tabs>
        <w:spacing w:line="360" w:lineRule="auto"/>
        <w:ind w:left="1701" w:firstLineChars="0" w:hanging="567"/>
        <w:rPr>
          <w:rFonts w:eastAsia="仿宋"/>
          <w:sz w:val="28"/>
        </w:rPr>
      </w:pPr>
      <w:r w:rsidRPr="000604D8">
        <w:rPr>
          <w:rFonts w:eastAsia="仿宋" w:hint="eastAsia"/>
          <w:sz w:val="28"/>
        </w:rPr>
        <w:t>以本教材为基础开设</w:t>
      </w:r>
      <w:r w:rsidRPr="000604D8">
        <w:rPr>
          <w:rFonts w:eastAsia="仿宋" w:hint="eastAsia"/>
          <w:sz w:val="28"/>
        </w:rPr>
        <w:t>MOOC</w:t>
      </w:r>
      <w:r w:rsidRPr="000604D8">
        <w:rPr>
          <w:rFonts w:eastAsia="仿宋" w:hint="eastAsia"/>
          <w:sz w:val="28"/>
        </w:rPr>
        <w:t>或国家级精品视频公开课，并具有较大影响力。</w:t>
      </w:r>
      <w:r w:rsidRPr="000604D8">
        <w:rPr>
          <w:rFonts w:eastAsia="仿宋" w:hint="eastAsia"/>
          <w:sz w:val="28"/>
        </w:rPr>
        <w:tab/>
      </w:r>
      <w:r w:rsidRPr="000604D8">
        <w:rPr>
          <w:rFonts w:eastAsia="仿宋" w:hint="eastAsia"/>
          <w:sz w:val="28"/>
        </w:rPr>
        <w:t>（</w:t>
      </w:r>
      <w:r w:rsidRPr="000604D8">
        <w:rPr>
          <w:rFonts w:eastAsia="仿宋" w:hint="eastAsia"/>
          <w:sz w:val="28"/>
        </w:rPr>
        <w:t>10%</w:t>
      </w:r>
      <w:r w:rsidRPr="000604D8">
        <w:rPr>
          <w:rFonts w:eastAsia="仿宋" w:hint="eastAsia"/>
          <w:sz w:val="28"/>
        </w:rPr>
        <w:t>）</w:t>
      </w:r>
    </w:p>
    <w:p w:rsidR="00E862B9" w:rsidRDefault="00E862B9">
      <w:pPr>
        <w:pStyle w:val="111"/>
        <w:spacing w:line="360" w:lineRule="auto"/>
        <w:ind w:firstLineChars="0" w:firstLine="0"/>
        <w:rPr>
          <w:rFonts w:ascii="仿宋" w:eastAsia="仿宋" w:hAnsi="仿宋"/>
          <w:sz w:val="28"/>
        </w:rPr>
      </w:pPr>
      <w:bookmarkStart w:id="0" w:name="_GoBack"/>
      <w:bookmarkEnd w:id="0"/>
    </w:p>
    <w:sectPr w:rsidR="00E862B9">
      <w:headerReference w:type="default" r:id="rId8"/>
      <w:footerReference w:type="default" r:id="rId9"/>
      <w:pgSz w:w="11906" w:h="16838"/>
      <w:pgMar w:top="1588" w:right="1247" w:bottom="158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675" w:rsidRDefault="00411675">
      <w:r>
        <w:separator/>
      </w:r>
    </w:p>
  </w:endnote>
  <w:endnote w:type="continuationSeparator" w:id="0">
    <w:p w:rsidR="00411675" w:rsidRDefault="0041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B9" w:rsidRDefault="008C04E9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62B9" w:rsidRDefault="008C04E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604D8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862B9" w:rsidRDefault="008C04E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604D8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675" w:rsidRDefault="00411675">
      <w:r>
        <w:separator/>
      </w:r>
    </w:p>
  </w:footnote>
  <w:footnote w:type="continuationSeparator" w:id="0">
    <w:p w:rsidR="00411675" w:rsidRDefault="00411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B9" w:rsidRDefault="00E862B9">
    <w:pPr>
      <w:pStyle w:val="ac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747"/>
    <w:multiLevelType w:val="multilevel"/>
    <w:tmpl w:val="204F2747"/>
    <w:lvl w:ilvl="0">
      <w:start w:val="1"/>
      <w:numFmt w:val="decimal"/>
      <w:lvlText w:val="(%1)"/>
      <w:lvlJc w:val="left"/>
      <w:pPr>
        <w:ind w:left="98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AD6081D"/>
    <w:multiLevelType w:val="multilevel"/>
    <w:tmpl w:val="2AD6081D"/>
    <w:lvl w:ilvl="0">
      <w:start w:val="1"/>
      <w:numFmt w:val="decimal"/>
      <w:lvlText w:val="(%1)"/>
      <w:lvlJc w:val="left"/>
      <w:pPr>
        <w:ind w:left="98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A394CF5"/>
    <w:multiLevelType w:val="multilevel"/>
    <w:tmpl w:val="3A394CF5"/>
    <w:lvl w:ilvl="0">
      <w:start w:val="1"/>
      <w:numFmt w:val="decimal"/>
      <w:lvlText w:val="(%1)"/>
      <w:lvlJc w:val="left"/>
      <w:pPr>
        <w:ind w:left="15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940" w:hanging="420"/>
      </w:pPr>
    </w:lvl>
    <w:lvl w:ilvl="2" w:tentative="1">
      <w:start w:val="1"/>
      <w:numFmt w:val="lowerRoman"/>
      <w:lvlText w:val="%3."/>
      <w:lvlJc w:val="right"/>
      <w:pPr>
        <w:ind w:left="2360" w:hanging="420"/>
      </w:pPr>
    </w:lvl>
    <w:lvl w:ilvl="3" w:tentative="1">
      <w:start w:val="1"/>
      <w:numFmt w:val="decimal"/>
      <w:lvlText w:val="%4."/>
      <w:lvlJc w:val="left"/>
      <w:pPr>
        <w:ind w:left="2780" w:hanging="420"/>
      </w:pPr>
    </w:lvl>
    <w:lvl w:ilvl="4" w:tentative="1">
      <w:start w:val="1"/>
      <w:numFmt w:val="lowerLetter"/>
      <w:lvlText w:val="%5)"/>
      <w:lvlJc w:val="left"/>
      <w:pPr>
        <w:ind w:left="3200" w:hanging="420"/>
      </w:pPr>
    </w:lvl>
    <w:lvl w:ilvl="5" w:tentative="1">
      <w:start w:val="1"/>
      <w:numFmt w:val="lowerRoman"/>
      <w:lvlText w:val="%6."/>
      <w:lvlJc w:val="right"/>
      <w:pPr>
        <w:ind w:left="3620" w:hanging="420"/>
      </w:pPr>
    </w:lvl>
    <w:lvl w:ilvl="6" w:tentative="1">
      <w:start w:val="1"/>
      <w:numFmt w:val="decimal"/>
      <w:lvlText w:val="%7."/>
      <w:lvlJc w:val="left"/>
      <w:pPr>
        <w:ind w:left="4040" w:hanging="420"/>
      </w:pPr>
    </w:lvl>
    <w:lvl w:ilvl="7" w:tentative="1">
      <w:start w:val="1"/>
      <w:numFmt w:val="lowerLetter"/>
      <w:lvlText w:val="%8)"/>
      <w:lvlJc w:val="left"/>
      <w:pPr>
        <w:ind w:left="4460" w:hanging="420"/>
      </w:pPr>
    </w:lvl>
    <w:lvl w:ilvl="8" w:tentative="1">
      <w:start w:val="1"/>
      <w:numFmt w:val="lowerRoman"/>
      <w:lvlText w:val="%9."/>
      <w:lvlJc w:val="right"/>
      <w:pPr>
        <w:ind w:left="4880" w:hanging="420"/>
      </w:pPr>
    </w:lvl>
  </w:abstractNum>
  <w:abstractNum w:abstractNumId="3" w15:restartNumberingAfterBreak="0">
    <w:nsid w:val="43280972"/>
    <w:multiLevelType w:val="multilevel"/>
    <w:tmpl w:val="43280972"/>
    <w:lvl w:ilvl="0">
      <w:start w:val="1"/>
      <w:numFmt w:val="decimal"/>
      <w:lvlText w:val="(%1)"/>
      <w:lvlJc w:val="left"/>
      <w:pPr>
        <w:ind w:left="15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940" w:hanging="420"/>
      </w:pPr>
    </w:lvl>
    <w:lvl w:ilvl="2" w:tentative="1">
      <w:start w:val="1"/>
      <w:numFmt w:val="lowerRoman"/>
      <w:lvlText w:val="%3."/>
      <w:lvlJc w:val="right"/>
      <w:pPr>
        <w:ind w:left="2360" w:hanging="420"/>
      </w:pPr>
    </w:lvl>
    <w:lvl w:ilvl="3" w:tentative="1">
      <w:start w:val="1"/>
      <w:numFmt w:val="decimal"/>
      <w:lvlText w:val="%4."/>
      <w:lvlJc w:val="left"/>
      <w:pPr>
        <w:ind w:left="2780" w:hanging="420"/>
      </w:pPr>
    </w:lvl>
    <w:lvl w:ilvl="4" w:tentative="1">
      <w:start w:val="1"/>
      <w:numFmt w:val="lowerLetter"/>
      <w:lvlText w:val="%5)"/>
      <w:lvlJc w:val="left"/>
      <w:pPr>
        <w:ind w:left="3200" w:hanging="420"/>
      </w:pPr>
    </w:lvl>
    <w:lvl w:ilvl="5" w:tentative="1">
      <w:start w:val="1"/>
      <w:numFmt w:val="lowerRoman"/>
      <w:lvlText w:val="%6."/>
      <w:lvlJc w:val="right"/>
      <w:pPr>
        <w:ind w:left="3620" w:hanging="420"/>
      </w:pPr>
    </w:lvl>
    <w:lvl w:ilvl="6" w:tentative="1">
      <w:start w:val="1"/>
      <w:numFmt w:val="decimal"/>
      <w:lvlText w:val="%7."/>
      <w:lvlJc w:val="left"/>
      <w:pPr>
        <w:ind w:left="4040" w:hanging="420"/>
      </w:pPr>
    </w:lvl>
    <w:lvl w:ilvl="7" w:tentative="1">
      <w:start w:val="1"/>
      <w:numFmt w:val="lowerLetter"/>
      <w:lvlText w:val="%8)"/>
      <w:lvlJc w:val="left"/>
      <w:pPr>
        <w:ind w:left="4460" w:hanging="420"/>
      </w:pPr>
    </w:lvl>
    <w:lvl w:ilvl="8" w:tentative="1">
      <w:start w:val="1"/>
      <w:numFmt w:val="lowerRoman"/>
      <w:lvlText w:val="%9."/>
      <w:lvlJc w:val="right"/>
      <w:pPr>
        <w:ind w:left="4880" w:hanging="420"/>
      </w:pPr>
    </w:lvl>
  </w:abstractNum>
  <w:abstractNum w:abstractNumId="4" w15:restartNumberingAfterBreak="0">
    <w:nsid w:val="44B35BE6"/>
    <w:multiLevelType w:val="multilevel"/>
    <w:tmpl w:val="44B35BE6"/>
    <w:lvl w:ilvl="0">
      <w:start w:val="1"/>
      <w:numFmt w:val="decimal"/>
      <w:lvlText w:val="(%1)"/>
      <w:lvlJc w:val="left"/>
      <w:pPr>
        <w:ind w:left="98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5407568E"/>
    <w:multiLevelType w:val="multilevel"/>
    <w:tmpl w:val="5407568E"/>
    <w:lvl w:ilvl="0">
      <w:start w:val="1"/>
      <w:numFmt w:val="decimal"/>
      <w:lvlText w:val="(%1)"/>
      <w:lvlJc w:val="left"/>
      <w:pPr>
        <w:ind w:left="98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60A61BE1"/>
    <w:multiLevelType w:val="multilevel"/>
    <w:tmpl w:val="60A61BE1"/>
    <w:lvl w:ilvl="0">
      <w:start w:val="1"/>
      <w:numFmt w:val="decimal"/>
      <w:lvlText w:val="(%1)"/>
      <w:lvlJc w:val="left"/>
      <w:pPr>
        <w:ind w:left="98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63DD5567"/>
    <w:multiLevelType w:val="multilevel"/>
    <w:tmpl w:val="63DD5567"/>
    <w:lvl w:ilvl="0">
      <w:start w:val="1"/>
      <w:numFmt w:val="decimal"/>
      <w:lvlText w:val="(%1)"/>
      <w:lvlJc w:val="left"/>
      <w:pPr>
        <w:ind w:left="15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940" w:hanging="420"/>
      </w:pPr>
    </w:lvl>
    <w:lvl w:ilvl="2" w:tentative="1">
      <w:start w:val="1"/>
      <w:numFmt w:val="lowerRoman"/>
      <w:lvlText w:val="%3."/>
      <w:lvlJc w:val="right"/>
      <w:pPr>
        <w:ind w:left="2360" w:hanging="420"/>
      </w:pPr>
    </w:lvl>
    <w:lvl w:ilvl="3" w:tentative="1">
      <w:start w:val="1"/>
      <w:numFmt w:val="decimal"/>
      <w:lvlText w:val="%4."/>
      <w:lvlJc w:val="left"/>
      <w:pPr>
        <w:ind w:left="2780" w:hanging="420"/>
      </w:pPr>
    </w:lvl>
    <w:lvl w:ilvl="4" w:tentative="1">
      <w:start w:val="1"/>
      <w:numFmt w:val="lowerLetter"/>
      <w:lvlText w:val="%5)"/>
      <w:lvlJc w:val="left"/>
      <w:pPr>
        <w:ind w:left="3200" w:hanging="420"/>
      </w:pPr>
    </w:lvl>
    <w:lvl w:ilvl="5" w:tentative="1">
      <w:start w:val="1"/>
      <w:numFmt w:val="lowerRoman"/>
      <w:lvlText w:val="%6."/>
      <w:lvlJc w:val="right"/>
      <w:pPr>
        <w:ind w:left="3620" w:hanging="420"/>
      </w:pPr>
    </w:lvl>
    <w:lvl w:ilvl="6" w:tentative="1">
      <w:start w:val="1"/>
      <w:numFmt w:val="decimal"/>
      <w:lvlText w:val="%7."/>
      <w:lvlJc w:val="left"/>
      <w:pPr>
        <w:ind w:left="4040" w:hanging="420"/>
      </w:pPr>
    </w:lvl>
    <w:lvl w:ilvl="7" w:tentative="1">
      <w:start w:val="1"/>
      <w:numFmt w:val="lowerLetter"/>
      <w:lvlText w:val="%8)"/>
      <w:lvlJc w:val="left"/>
      <w:pPr>
        <w:ind w:left="4460" w:hanging="420"/>
      </w:pPr>
    </w:lvl>
    <w:lvl w:ilvl="8" w:tentative="1">
      <w:start w:val="1"/>
      <w:numFmt w:val="lowerRoman"/>
      <w:lvlText w:val="%9."/>
      <w:lvlJc w:val="right"/>
      <w:pPr>
        <w:ind w:left="4880" w:hanging="420"/>
      </w:pPr>
    </w:lvl>
  </w:abstractNum>
  <w:abstractNum w:abstractNumId="8" w15:restartNumberingAfterBreak="0">
    <w:nsid w:val="6AF17E55"/>
    <w:multiLevelType w:val="multilevel"/>
    <w:tmpl w:val="6AF17E55"/>
    <w:lvl w:ilvl="0">
      <w:start w:val="1"/>
      <w:numFmt w:val="decimal"/>
      <w:lvlText w:val="(%1)"/>
      <w:lvlJc w:val="left"/>
      <w:pPr>
        <w:ind w:left="98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6CCF0545"/>
    <w:multiLevelType w:val="multilevel"/>
    <w:tmpl w:val="6CCF0545"/>
    <w:lvl w:ilvl="0">
      <w:start w:val="1"/>
      <w:numFmt w:val="decimal"/>
      <w:lvlText w:val="(%1)"/>
      <w:lvlJc w:val="left"/>
      <w:pPr>
        <w:ind w:left="15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940" w:hanging="420"/>
      </w:pPr>
    </w:lvl>
    <w:lvl w:ilvl="2" w:tentative="1">
      <w:start w:val="1"/>
      <w:numFmt w:val="lowerRoman"/>
      <w:lvlText w:val="%3."/>
      <w:lvlJc w:val="right"/>
      <w:pPr>
        <w:ind w:left="2360" w:hanging="420"/>
      </w:pPr>
    </w:lvl>
    <w:lvl w:ilvl="3" w:tentative="1">
      <w:start w:val="1"/>
      <w:numFmt w:val="decimal"/>
      <w:lvlText w:val="%4."/>
      <w:lvlJc w:val="left"/>
      <w:pPr>
        <w:ind w:left="2780" w:hanging="420"/>
      </w:pPr>
    </w:lvl>
    <w:lvl w:ilvl="4" w:tentative="1">
      <w:start w:val="1"/>
      <w:numFmt w:val="lowerLetter"/>
      <w:lvlText w:val="%5)"/>
      <w:lvlJc w:val="left"/>
      <w:pPr>
        <w:ind w:left="3200" w:hanging="420"/>
      </w:pPr>
    </w:lvl>
    <w:lvl w:ilvl="5" w:tentative="1">
      <w:start w:val="1"/>
      <w:numFmt w:val="lowerRoman"/>
      <w:lvlText w:val="%6."/>
      <w:lvlJc w:val="right"/>
      <w:pPr>
        <w:ind w:left="3620" w:hanging="420"/>
      </w:pPr>
    </w:lvl>
    <w:lvl w:ilvl="6" w:tentative="1">
      <w:start w:val="1"/>
      <w:numFmt w:val="decimal"/>
      <w:lvlText w:val="%7."/>
      <w:lvlJc w:val="left"/>
      <w:pPr>
        <w:ind w:left="4040" w:hanging="420"/>
      </w:pPr>
    </w:lvl>
    <w:lvl w:ilvl="7" w:tentative="1">
      <w:start w:val="1"/>
      <w:numFmt w:val="lowerLetter"/>
      <w:lvlText w:val="%8)"/>
      <w:lvlJc w:val="left"/>
      <w:pPr>
        <w:ind w:left="4460" w:hanging="420"/>
      </w:pPr>
    </w:lvl>
    <w:lvl w:ilvl="8" w:tentative="1">
      <w:start w:val="1"/>
      <w:numFmt w:val="lowerRoman"/>
      <w:lvlText w:val="%9."/>
      <w:lvlJc w:val="right"/>
      <w:pPr>
        <w:ind w:left="48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34"/>
    <w:rsid w:val="0002407A"/>
    <w:rsid w:val="000600BA"/>
    <w:rsid w:val="000604D8"/>
    <w:rsid w:val="00062DE2"/>
    <w:rsid w:val="00073E95"/>
    <w:rsid w:val="000A6ED5"/>
    <w:rsid w:val="000B0AA0"/>
    <w:rsid w:val="000C0166"/>
    <w:rsid w:val="000D6F91"/>
    <w:rsid w:val="00192EE2"/>
    <w:rsid w:val="001C6A30"/>
    <w:rsid w:val="001E49B6"/>
    <w:rsid w:val="0020561C"/>
    <w:rsid w:val="00225C51"/>
    <w:rsid w:val="00244783"/>
    <w:rsid w:val="00255B53"/>
    <w:rsid w:val="0027685E"/>
    <w:rsid w:val="00280B2A"/>
    <w:rsid w:val="002866F4"/>
    <w:rsid w:val="002907C8"/>
    <w:rsid w:val="002C456E"/>
    <w:rsid w:val="00307A12"/>
    <w:rsid w:val="00314B34"/>
    <w:rsid w:val="0031771E"/>
    <w:rsid w:val="00357078"/>
    <w:rsid w:val="003720F3"/>
    <w:rsid w:val="003A7B25"/>
    <w:rsid w:val="003B2EB7"/>
    <w:rsid w:val="003C05E7"/>
    <w:rsid w:val="003C5378"/>
    <w:rsid w:val="003D2ECA"/>
    <w:rsid w:val="003F6AED"/>
    <w:rsid w:val="004048F8"/>
    <w:rsid w:val="00411675"/>
    <w:rsid w:val="00432E0D"/>
    <w:rsid w:val="0044603D"/>
    <w:rsid w:val="004557B0"/>
    <w:rsid w:val="004565DF"/>
    <w:rsid w:val="00462D67"/>
    <w:rsid w:val="004638EB"/>
    <w:rsid w:val="0047037C"/>
    <w:rsid w:val="004741FE"/>
    <w:rsid w:val="0048452C"/>
    <w:rsid w:val="004A6308"/>
    <w:rsid w:val="004B06DE"/>
    <w:rsid w:val="004B6F17"/>
    <w:rsid w:val="00525187"/>
    <w:rsid w:val="0052618A"/>
    <w:rsid w:val="00550E07"/>
    <w:rsid w:val="00563B68"/>
    <w:rsid w:val="00574073"/>
    <w:rsid w:val="00582C0D"/>
    <w:rsid w:val="005864A5"/>
    <w:rsid w:val="005C6377"/>
    <w:rsid w:val="005E47BC"/>
    <w:rsid w:val="005F4D91"/>
    <w:rsid w:val="00616D2D"/>
    <w:rsid w:val="006219DE"/>
    <w:rsid w:val="0064169F"/>
    <w:rsid w:val="006548EB"/>
    <w:rsid w:val="00674712"/>
    <w:rsid w:val="006A6250"/>
    <w:rsid w:val="006D4B88"/>
    <w:rsid w:val="006E5A7D"/>
    <w:rsid w:val="006F053F"/>
    <w:rsid w:val="006F2EF2"/>
    <w:rsid w:val="006F36D5"/>
    <w:rsid w:val="0070266D"/>
    <w:rsid w:val="00713FFB"/>
    <w:rsid w:val="00727019"/>
    <w:rsid w:val="00733812"/>
    <w:rsid w:val="00746BDF"/>
    <w:rsid w:val="007628F3"/>
    <w:rsid w:val="00771B07"/>
    <w:rsid w:val="007841A0"/>
    <w:rsid w:val="0079011F"/>
    <w:rsid w:val="007B7121"/>
    <w:rsid w:val="007E736B"/>
    <w:rsid w:val="007E7AB1"/>
    <w:rsid w:val="00800697"/>
    <w:rsid w:val="00830730"/>
    <w:rsid w:val="008334CC"/>
    <w:rsid w:val="00856C85"/>
    <w:rsid w:val="008774B0"/>
    <w:rsid w:val="008A118E"/>
    <w:rsid w:val="008A4585"/>
    <w:rsid w:val="008A65B2"/>
    <w:rsid w:val="008C04E9"/>
    <w:rsid w:val="008D455C"/>
    <w:rsid w:val="0091421A"/>
    <w:rsid w:val="00952E8A"/>
    <w:rsid w:val="00963CE5"/>
    <w:rsid w:val="009677F8"/>
    <w:rsid w:val="00980266"/>
    <w:rsid w:val="00996872"/>
    <w:rsid w:val="009C507E"/>
    <w:rsid w:val="009E7FB6"/>
    <w:rsid w:val="009F3514"/>
    <w:rsid w:val="009F7359"/>
    <w:rsid w:val="00A031C5"/>
    <w:rsid w:val="00A14BAF"/>
    <w:rsid w:val="00A16D4F"/>
    <w:rsid w:val="00A32030"/>
    <w:rsid w:val="00A32BDA"/>
    <w:rsid w:val="00A4529D"/>
    <w:rsid w:val="00A456AE"/>
    <w:rsid w:val="00A5343A"/>
    <w:rsid w:val="00A62B9C"/>
    <w:rsid w:val="00A66C60"/>
    <w:rsid w:val="00AC37D0"/>
    <w:rsid w:val="00AD6F43"/>
    <w:rsid w:val="00B0777A"/>
    <w:rsid w:val="00B11492"/>
    <w:rsid w:val="00B24408"/>
    <w:rsid w:val="00B31EA8"/>
    <w:rsid w:val="00B508CA"/>
    <w:rsid w:val="00B5142E"/>
    <w:rsid w:val="00B65853"/>
    <w:rsid w:val="00B71A6A"/>
    <w:rsid w:val="00B71D6D"/>
    <w:rsid w:val="00BA4AC9"/>
    <w:rsid w:val="00BA7EE5"/>
    <w:rsid w:val="00BD54E3"/>
    <w:rsid w:val="00C011A3"/>
    <w:rsid w:val="00C0739F"/>
    <w:rsid w:val="00C24199"/>
    <w:rsid w:val="00C242A6"/>
    <w:rsid w:val="00C26595"/>
    <w:rsid w:val="00C31896"/>
    <w:rsid w:val="00C45497"/>
    <w:rsid w:val="00C54FFF"/>
    <w:rsid w:val="00C551B6"/>
    <w:rsid w:val="00C61D1A"/>
    <w:rsid w:val="00C73C99"/>
    <w:rsid w:val="00C76CBA"/>
    <w:rsid w:val="00CA1BD5"/>
    <w:rsid w:val="00CE2AF1"/>
    <w:rsid w:val="00D128BF"/>
    <w:rsid w:val="00D17995"/>
    <w:rsid w:val="00D23A9E"/>
    <w:rsid w:val="00D247C7"/>
    <w:rsid w:val="00D332F9"/>
    <w:rsid w:val="00D56973"/>
    <w:rsid w:val="00D70731"/>
    <w:rsid w:val="00D735F0"/>
    <w:rsid w:val="00DC577E"/>
    <w:rsid w:val="00DD08B6"/>
    <w:rsid w:val="00DD4110"/>
    <w:rsid w:val="00E21F07"/>
    <w:rsid w:val="00E31EC1"/>
    <w:rsid w:val="00E32255"/>
    <w:rsid w:val="00E34511"/>
    <w:rsid w:val="00E43E30"/>
    <w:rsid w:val="00E50C49"/>
    <w:rsid w:val="00E862B9"/>
    <w:rsid w:val="00EB2DE0"/>
    <w:rsid w:val="00EB6E4B"/>
    <w:rsid w:val="00EC40E7"/>
    <w:rsid w:val="00EC6E48"/>
    <w:rsid w:val="00ED3B13"/>
    <w:rsid w:val="00ED716A"/>
    <w:rsid w:val="00EE6642"/>
    <w:rsid w:val="00EF19DE"/>
    <w:rsid w:val="00F168AE"/>
    <w:rsid w:val="00F26F5B"/>
    <w:rsid w:val="00F30C42"/>
    <w:rsid w:val="00F3122A"/>
    <w:rsid w:val="00F5347B"/>
    <w:rsid w:val="00F82CCB"/>
    <w:rsid w:val="00F91CA8"/>
    <w:rsid w:val="00F96BE1"/>
    <w:rsid w:val="00FE4F38"/>
    <w:rsid w:val="00FF2A4C"/>
    <w:rsid w:val="00FF6AB3"/>
    <w:rsid w:val="027E29A5"/>
    <w:rsid w:val="032F7D99"/>
    <w:rsid w:val="12976F0D"/>
    <w:rsid w:val="23CC074A"/>
    <w:rsid w:val="39CD2AE4"/>
    <w:rsid w:val="3ED847AB"/>
    <w:rsid w:val="420226D9"/>
    <w:rsid w:val="434866DB"/>
    <w:rsid w:val="66DF3B52"/>
    <w:rsid w:val="74BD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C87224-5E22-47EE-958A-B238230B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line="415" w:lineRule="auto"/>
      <w:ind w:leftChars="100" w:left="1470" w:rightChars="100" w:right="100"/>
      <w:outlineLvl w:val="1"/>
    </w:pPr>
    <w:rPr>
      <w:rFonts w:ascii="Cambria" w:hAnsi="Cambria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rFonts w:eastAsia="黑体"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caption"/>
    <w:basedOn w:val="a"/>
    <w:next w:val="a"/>
    <w:uiPriority w:val="35"/>
    <w:qFormat/>
    <w:rPr>
      <w:rFonts w:ascii="Arial" w:eastAsia="黑体" w:hAnsi="Arial"/>
      <w:sz w:val="20"/>
    </w:rPr>
  </w:style>
  <w:style w:type="paragraph" w:styleId="31">
    <w:name w:val="toc 3"/>
    <w:basedOn w:val="a"/>
    <w:next w:val="a"/>
    <w:uiPriority w:val="39"/>
    <w:unhideWhenUsed/>
    <w:qFormat/>
    <w:pPr>
      <w:ind w:leftChars="600" w:left="600"/>
    </w:pPr>
    <w:rPr>
      <w:sz w:val="24"/>
    </w:rPr>
  </w:style>
  <w:style w:type="paragraph" w:styleId="a8">
    <w:name w:val="Balloon Text"/>
    <w:basedOn w:val="a"/>
    <w:link w:val="a9"/>
    <w:uiPriority w:val="99"/>
    <w:unhideWhenUsed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tabs>
        <w:tab w:val="right" w:leader="dot" w:pos="8805"/>
      </w:tabs>
    </w:pPr>
    <w:rPr>
      <w:sz w:val="24"/>
    </w:rPr>
  </w:style>
  <w:style w:type="paragraph" w:styleId="21">
    <w:name w:val="toc 2"/>
    <w:basedOn w:val="a"/>
    <w:next w:val="a"/>
    <w:uiPriority w:val="39"/>
    <w:unhideWhenUsed/>
    <w:qFormat/>
    <w:pPr>
      <w:tabs>
        <w:tab w:val="right" w:leader="dot" w:pos="8805"/>
      </w:tabs>
      <w:ind w:leftChars="300" w:left="630"/>
    </w:pPr>
    <w:rPr>
      <w:sz w:val="24"/>
    </w:rPr>
  </w:style>
  <w:style w:type="character" w:styleId="ae">
    <w:name w:val="Strong"/>
    <w:uiPriority w:val="22"/>
    <w:qFormat/>
    <w:rPr>
      <w:b/>
      <w:bCs/>
    </w:rPr>
  </w:style>
  <w:style w:type="character" w:styleId="af">
    <w:name w:val="Emphasis"/>
    <w:uiPriority w:val="20"/>
    <w:qFormat/>
    <w:rPr>
      <w:i/>
    </w:rPr>
  </w:style>
  <w:style w:type="character" w:styleId="af0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cs="宋体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hAnsi="Cambria"/>
      <w:b/>
      <w:bCs/>
      <w:kern w:val="2"/>
      <w:sz w:val="28"/>
      <w:szCs w:val="32"/>
    </w:rPr>
  </w:style>
  <w:style w:type="character" w:customStyle="1" w:styleId="30">
    <w:name w:val="标题 3 字符"/>
    <w:link w:val="3"/>
    <w:uiPriority w:val="9"/>
    <w:qFormat/>
    <w:rPr>
      <w:rFonts w:eastAsia="黑体"/>
      <w:bCs/>
      <w:kern w:val="2"/>
      <w:sz w:val="28"/>
      <w:szCs w:val="32"/>
    </w:rPr>
  </w:style>
  <w:style w:type="character" w:customStyle="1" w:styleId="40">
    <w:name w:val="标题 4 字符"/>
    <w:link w:val="4"/>
    <w:uiPriority w:val="9"/>
    <w:qFormat/>
    <w:rPr>
      <w:rFonts w:ascii="Calibri Light" w:hAnsi="Calibri Light"/>
      <w:b/>
      <w:bCs/>
      <w:kern w:val="2"/>
      <w:sz w:val="28"/>
      <w:szCs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  <w:rPr>
      <w:rFonts w:cs="Times New Roman"/>
    </w:rPr>
  </w:style>
  <w:style w:type="paragraph" w:customStyle="1" w:styleId="111">
    <w:name w:val="列出段落111"/>
    <w:basedOn w:val="a"/>
    <w:uiPriority w:val="34"/>
    <w:qFormat/>
    <w:pPr>
      <w:ind w:firstLineChars="200" w:firstLine="420"/>
    </w:pPr>
  </w:style>
  <w:style w:type="paragraph" w:customStyle="1" w:styleId="22">
    <w:name w:val="列出段落2"/>
    <w:basedOn w:val="a"/>
    <w:uiPriority w:val="34"/>
    <w:qFormat/>
    <w:pPr>
      <w:ind w:firstLineChars="200" w:firstLine="420"/>
    </w:pPr>
  </w:style>
  <w:style w:type="paragraph" w:customStyle="1" w:styleId="13">
    <w:name w:val="引用1"/>
    <w:basedOn w:val="a"/>
    <w:next w:val="a"/>
    <w:link w:val="Char"/>
    <w:uiPriority w:val="29"/>
    <w:qFormat/>
    <w:pPr>
      <w:spacing w:before="200" w:after="160"/>
      <w:ind w:left="864" w:right="864"/>
      <w:jc w:val="center"/>
    </w:pPr>
    <w:rPr>
      <w:i/>
      <w:iCs/>
      <w:color w:val="3F3F3F"/>
      <w:kern w:val="0"/>
      <w:sz w:val="20"/>
    </w:rPr>
  </w:style>
  <w:style w:type="character" w:customStyle="1" w:styleId="Char">
    <w:name w:val="引用 Char"/>
    <w:link w:val="13"/>
    <w:uiPriority w:val="29"/>
    <w:qFormat/>
    <w:rPr>
      <w:i/>
      <w:iCs/>
      <w:color w:val="3F3F3F"/>
    </w:rPr>
  </w:style>
  <w:style w:type="paragraph" w:customStyle="1" w:styleId="32">
    <w:name w:val="列出段落3"/>
    <w:basedOn w:val="a"/>
    <w:uiPriority w:val="34"/>
    <w:qFormat/>
    <w:pPr>
      <w:ind w:firstLineChars="200" w:firstLine="420"/>
    </w:pPr>
  </w:style>
  <w:style w:type="character" w:customStyle="1" w:styleId="ad">
    <w:name w:val="页眉 字符"/>
    <w:basedOn w:val="a0"/>
    <w:link w:val="ac"/>
    <w:uiPriority w:val="99"/>
    <w:qFormat/>
    <w:rPr>
      <w:kern w:val="2"/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  <w:szCs w:val="18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character" w:customStyle="1" w:styleId="a6">
    <w:name w:val="批注文字 字符"/>
    <w:basedOn w:val="a0"/>
    <w:link w:val="a4"/>
    <w:uiPriority w:val="99"/>
    <w:semiHidden/>
    <w:qFormat/>
    <w:rPr>
      <w:kern w:val="2"/>
      <w:sz w:val="21"/>
    </w:rPr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  <w:kern w:val="2"/>
      <w:sz w:val="21"/>
    </w:rPr>
  </w:style>
  <w:style w:type="paragraph" w:customStyle="1" w:styleId="14">
    <w:name w:val="修订1"/>
    <w:hidden/>
    <w:uiPriority w:val="99"/>
    <w:semiHidden/>
    <w:qFormat/>
    <w:rPr>
      <w:kern w:val="2"/>
      <w:sz w:val="21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221</Words>
  <Characters>1262</Characters>
  <Application>Microsoft Office Word</Application>
  <DocSecurity>0</DocSecurity>
  <Lines>10</Lines>
  <Paragraphs>2</Paragraphs>
  <ScaleCrop>false</ScaleCrop>
  <Company>微软中国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dj</cp:lastModifiedBy>
  <cp:revision>5</cp:revision>
  <dcterms:created xsi:type="dcterms:W3CDTF">2016-06-06T01:31:00Z</dcterms:created>
  <dcterms:modified xsi:type="dcterms:W3CDTF">2016-06-20T09:12:00Z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